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0AAD" w14:textId="77777777" w:rsidR="00C14218" w:rsidRPr="00174770" w:rsidRDefault="00C14218" w:rsidP="00C142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 LATINA - TEST D’INGRESSO -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QUINTO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PROSA</w:t>
      </w:r>
    </w:p>
    <w:p w14:paraId="0A244BC5" w14:textId="77777777"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6B88" w14:textId="77777777" w:rsidR="00975C82" w:rsidRDefault="00C14218" w:rsidP="0097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Tempo</w:t>
      </w:r>
      <w:r w:rsidR="00975C82">
        <w:rPr>
          <w:rFonts w:ascii="Times New Roman" w:hAnsi="Times New Roman"/>
          <w:b/>
          <w:bCs/>
          <w:sz w:val="24"/>
          <w:szCs w:val="24"/>
        </w:rPr>
        <w:t xml:space="preserve"> di svolgimento</w:t>
      </w:r>
    </w:p>
    <w:p w14:paraId="72D90543" w14:textId="77777777" w:rsidR="00C14218" w:rsidRPr="00975C82" w:rsidRDefault="00C14218" w:rsidP="00975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C82">
        <w:rPr>
          <w:rFonts w:ascii="Times New Roman" w:hAnsi="Times New Roman"/>
          <w:sz w:val="24"/>
          <w:szCs w:val="24"/>
        </w:rPr>
        <w:t>1 ora e ½</w:t>
      </w:r>
    </w:p>
    <w:p w14:paraId="0AABD8C6" w14:textId="77777777" w:rsidR="00C14218" w:rsidRPr="000B28F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DA7DA19" w14:textId="77777777" w:rsidR="00C14218" w:rsidRPr="000B28F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32"/>
        </w:rPr>
      </w:pPr>
      <w:r w:rsidRPr="000B28F8">
        <w:rPr>
          <w:rFonts w:ascii="Times New Roman" w:hAnsi="Times New Roman"/>
          <w:b/>
          <w:bCs/>
          <w:color w:val="000000" w:themeColor="text1"/>
          <w:sz w:val="32"/>
        </w:rPr>
        <w:t>L</w:t>
      </w:r>
      <w:bookmarkStart w:id="0" w:name="Hlk35685462"/>
      <w:r w:rsidRPr="000B28F8">
        <w:rPr>
          <w:rFonts w:ascii="Times New Roman" w:hAnsi="Times New Roman"/>
          <w:b/>
          <w:bCs/>
          <w:color w:val="000000" w:themeColor="text1"/>
          <w:sz w:val="32"/>
        </w:rPr>
        <w:t>ivio</w:t>
      </w:r>
    </w:p>
    <w:p w14:paraId="2B66FDCD" w14:textId="77777777" w:rsidR="00C14218" w:rsidRPr="004B3BE5" w:rsidRDefault="00C14218" w:rsidP="00C14218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51DC3">
        <w:rPr>
          <w:rFonts w:ascii="Times New Roman" w:hAnsi="Times New Roman"/>
          <w:b/>
          <w:bCs/>
          <w:sz w:val="28"/>
          <w:szCs w:val="28"/>
        </w:rPr>
        <w:t>La morte di Annibale</w:t>
      </w:r>
      <w:r>
        <w:rPr>
          <w:rFonts w:ascii="Times New Roman" w:hAnsi="Times New Roman"/>
        </w:rPr>
        <w:tab/>
      </w:r>
      <w:r w:rsidRPr="003466F0">
        <w:rPr>
          <w:rFonts w:ascii="Times New Roman" w:hAnsi="Times New Roman"/>
          <w:i/>
          <w:iCs/>
          <w:sz w:val="20"/>
        </w:rPr>
        <w:t>Ab Urbe condita</w:t>
      </w:r>
      <w:r w:rsidRPr="003466F0">
        <w:rPr>
          <w:rFonts w:ascii="Times New Roman" w:hAnsi="Times New Roman"/>
          <w:sz w:val="20"/>
        </w:rPr>
        <w:t>, XXXIX, 51, 7-12</w:t>
      </w:r>
      <w:bookmarkEnd w:id="0"/>
      <w:r w:rsidRPr="003466F0">
        <w:rPr>
          <w:rFonts w:ascii="Times New Roman" w:hAnsi="Times New Roman"/>
          <w:sz w:val="20"/>
        </w:rPr>
        <w:t xml:space="preserve"> </w:t>
      </w:r>
    </w:p>
    <w:p w14:paraId="292359BF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4C36B7AC" w14:textId="77777777" w:rsidR="00C14218" w:rsidRPr="00975C82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i/>
          <w:iCs/>
          <w:szCs w:val="24"/>
        </w:rPr>
      </w:pPr>
      <w:r w:rsidRPr="00975C82">
        <w:rPr>
          <w:i/>
          <w:iCs/>
          <w:szCs w:val="24"/>
        </w:rPr>
        <w:t xml:space="preserve">Livio narra la morte di Annibale, tradito dal re </w:t>
      </w:r>
      <w:proofErr w:type="spellStart"/>
      <w:r w:rsidRPr="00975C82">
        <w:rPr>
          <w:i/>
          <w:iCs/>
          <w:szCs w:val="24"/>
        </w:rPr>
        <w:t>Prusia</w:t>
      </w:r>
      <w:proofErr w:type="spellEnd"/>
      <w:r w:rsidRPr="00975C82">
        <w:rPr>
          <w:i/>
          <w:iCs/>
          <w:szCs w:val="24"/>
        </w:rPr>
        <w:t xml:space="preserve">, presso cui si era rifugiato. Con accenti ricchi di </w:t>
      </w:r>
      <w:proofErr w:type="spellStart"/>
      <w:r w:rsidRPr="00975C82">
        <w:rPr>
          <w:szCs w:val="24"/>
        </w:rPr>
        <w:t>pàthos</w:t>
      </w:r>
      <w:proofErr w:type="spellEnd"/>
      <w:r w:rsidRPr="00975C82">
        <w:rPr>
          <w:i/>
          <w:iCs/>
          <w:szCs w:val="24"/>
        </w:rPr>
        <w:t>, l’autore fa pronunciare al condottiero amare parole di biasimo nei confronti dei Romani.</w:t>
      </w:r>
    </w:p>
    <w:p w14:paraId="6A311FAB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7998C952" w14:textId="77777777" w:rsidR="00C14218" w:rsidRPr="00975C82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7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Hannibal, </w:t>
      </w:r>
      <w:proofErr w:type="spellStart"/>
      <w:r w:rsidRPr="00975C82">
        <w:rPr>
          <w:rFonts w:ascii="Times New Roman" w:hAnsi="Times New Roman"/>
          <w:sz w:val="26"/>
          <w:szCs w:val="26"/>
        </w:rPr>
        <w:t>postquam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est </w:t>
      </w:r>
      <w:proofErr w:type="spellStart"/>
      <w:r w:rsidRPr="00975C82">
        <w:rPr>
          <w:rFonts w:ascii="Times New Roman" w:hAnsi="Times New Roman"/>
          <w:sz w:val="26"/>
          <w:szCs w:val="26"/>
        </w:rPr>
        <w:t>nuntiatum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milites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regios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975C82">
        <w:rPr>
          <w:rFonts w:ascii="Times New Roman" w:hAnsi="Times New Roman"/>
          <w:sz w:val="26"/>
          <w:szCs w:val="26"/>
        </w:rPr>
        <w:t>vestibulo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esse, postico, </w:t>
      </w:r>
      <w:proofErr w:type="spellStart"/>
      <w:r w:rsidRPr="00975C82">
        <w:rPr>
          <w:rFonts w:ascii="Times New Roman" w:hAnsi="Times New Roman"/>
          <w:sz w:val="26"/>
          <w:szCs w:val="26"/>
        </w:rPr>
        <w:t>quod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devium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maxime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atque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occultissimi </w:t>
      </w:r>
      <w:proofErr w:type="spellStart"/>
      <w:r w:rsidRPr="00975C82">
        <w:rPr>
          <w:rFonts w:ascii="Times New Roman" w:hAnsi="Times New Roman"/>
          <w:sz w:val="26"/>
          <w:szCs w:val="26"/>
        </w:rPr>
        <w:t>exitus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erat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5C82">
        <w:rPr>
          <w:rFonts w:ascii="Times New Roman" w:hAnsi="Times New Roman"/>
          <w:sz w:val="26"/>
          <w:szCs w:val="26"/>
        </w:rPr>
        <w:t>fugere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conatus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8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ut id </w:t>
      </w:r>
      <w:proofErr w:type="spellStart"/>
      <w:r w:rsidRPr="00975C82">
        <w:rPr>
          <w:rFonts w:ascii="Times New Roman" w:hAnsi="Times New Roman"/>
          <w:sz w:val="26"/>
          <w:szCs w:val="26"/>
        </w:rPr>
        <w:t>quoque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occursu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militum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obsaeptum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sensit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et omnia circa </w:t>
      </w:r>
      <w:proofErr w:type="spellStart"/>
      <w:r w:rsidRPr="00975C82">
        <w:rPr>
          <w:rFonts w:ascii="Times New Roman" w:hAnsi="Times New Roman"/>
          <w:sz w:val="26"/>
          <w:szCs w:val="26"/>
        </w:rPr>
        <w:t>clausa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custodiis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dispositis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esse venenum, </w:t>
      </w:r>
      <w:proofErr w:type="spellStart"/>
      <w:r w:rsidRPr="00975C82">
        <w:rPr>
          <w:rFonts w:ascii="Times New Roman" w:hAnsi="Times New Roman"/>
          <w:sz w:val="26"/>
          <w:szCs w:val="26"/>
        </w:rPr>
        <w:t>quod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multo ante </w:t>
      </w:r>
      <w:proofErr w:type="spellStart"/>
      <w:r w:rsidRPr="00975C82">
        <w:rPr>
          <w:rFonts w:ascii="Times New Roman" w:hAnsi="Times New Roman"/>
          <w:sz w:val="26"/>
          <w:szCs w:val="26"/>
        </w:rPr>
        <w:t>praeparatum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ad </w:t>
      </w:r>
      <w:proofErr w:type="spellStart"/>
      <w:r w:rsidRPr="00975C82">
        <w:rPr>
          <w:rFonts w:ascii="Times New Roman" w:hAnsi="Times New Roman"/>
          <w:sz w:val="26"/>
          <w:szCs w:val="26"/>
        </w:rPr>
        <w:t>tales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habebat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casus, </w:t>
      </w:r>
      <w:proofErr w:type="spellStart"/>
      <w:r w:rsidRPr="00975C82">
        <w:rPr>
          <w:rFonts w:ascii="Times New Roman" w:hAnsi="Times New Roman"/>
          <w:sz w:val="26"/>
          <w:szCs w:val="26"/>
        </w:rPr>
        <w:t>poposcit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9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 w:rsidRPr="00975C82">
        <w:rPr>
          <w:rFonts w:ascii="Times New Roman" w:hAnsi="Times New Roman"/>
          <w:sz w:val="26"/>
          <w:szCs w:val="26"/>
        </w:rPr>
        <w:t>Liberemus</w:t>
      </w:r>
      <w:proofErr w:type="spellEnd"/>
      <w:r w:rsidRPr="00975C82">
        <w:rPr>
          <w:rFonts w:ascii="Times New Roman" w:eastAsia="Times New Roman" w:hAnsi="Times New Roman"/>
          <w:sz w:val="26"/>
          <w:szCs w:val="26"/>
        </w:rPr>
        <w:t>»</w:t>
      </w:r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inquit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r w:rsidRPr="00975C82">
        <w:rPr>
          <w:rFonts w:ascii="Times New Roman" w:eastAsia="Times New Roman" w:hAnsi="Times New Roman"/>
          <w:sz w:val="26"/>
          <w:szCs w:val="26"/>
        </w:rPr>
        <w:t>«</w:t>
      </w:r>
      <w:r w:rsidRPr="00975C82">
        <w:rPr>
          <w:rFonts w:ascii="Times New Roman" w:hAnsi="Times New Roman"/>
          <w:sz w:val="26"/>
          <w:szCs w:val="26"/>
        </w:rPr>
        <w:t xml:space="preserve">diuturna cura </w:t>
      </w:r>
      <w:proofErr w:type="spellStart"/>
      <w:r w:rsidRPr="00975C82">
        <w:rPr>
          <w:rFonts w:ascii="Times New Roman" w:hAnsi="Times New Roman"/>
          <w:sz w:val="26"/>
          <w:szCs w:val="26"/>
        </w:rPr>
        <w:t>populum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Romanum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quando </w:t>
      </w:r>
      <w:proofErr w:type="spellStart"/>
      <w:r w:rsidRPr="00975C82">
        <w:rPr>
          <w:rFonts w:ascii="Times New Roman" w:hAnsi="Times New Roman"/>
          <w:sz w:val="26"/>
          <w:szCs w:val="26"/>
        </w:rPr>
        <w:t>mortem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senis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exspectare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longum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censent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10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r w:rsidRPr="00975C82">
        <w:rPr>
          <w:rFonts w:ascii="Times New Roman" w:hAnsi="Times New Roman"/>
          <w:sz w:val="26"/>
          <w:szCs w:val="26"/>
        </w:rPr>
        <w:t xml:space="preserve">Nec </w:t>
      </w:r>
      <w:proofErr w:type="spellStart"/>
      <w:r w:rsidRPr="00975C82">
        <w:rPr>
          <w:rFonts w:ascii="Times New Roman" w:hAnsi="Times New Roman"/>
          <w:sz w:val="26"/>
          <w:szCs w:val="26"/>
        </w:rPr>
        <w:t>magnam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nec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memorabilem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ex inermi </w:t>
      </w:r>
      <w:proofErr w:type="spellStart"/>
      <w:r w:rsidRPr="00975C82">
        <w:rPr>
          <w:rFonts w:ascii="Times New Roman" w:hAnsi="Times New Roman"/>
          <w:sz w:val="26"/>
          <w:szCs w:val="26"/>
        </w:rPr>
        <w:t>proditoque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Flamininus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victoriam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feret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. Mores </w:t>
      </w:r>
      <w:proofErr w:type="spellStart"/>
      <w:r w:rsidRPr="00975C82">
        <w:rPr>
          <w:rFonts w:ascii="Times New Roman" w:hAnsi="Times New Roman"/>
          <w:sz w:val="26"/>
          <w:szCs w:val="26"/>
        </w:rPr>
        <w:t>quidem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populi </w:t>
      </w:r>
      <w:proofErr w:type="gramStart"/>
      <w:r w:rsidRPr="00975C82">
        <w:rPr>
          <w:rFonts w:ascii="Times New Roman" w:hAnsi="Times New Roman"/>
          <w:sz w:val="26"/>
          <w:szCs w:val="26"/>
        </w:rPr>
        <w:t>Romani</w:t>
      </w:r>
      <w:proofErr w:type="gramEnd"/>
      <w:r w:rsidRPr="00975C82">
        <w:rPr>
          <w:rFonts w:ascii="Times New Roman" w:hAnsi="Times New Roman"/>
          <w:sz w:val="26"/>
          <w:szCs w:val="26"/>
        </w:rPr>
        <w:t xml:space="preserve"> quantum </w:t>
      </w:r>
      <w:proofErr w:type="spellStart"/>
      <w:r w:rsidRPr="00975C82">
        <w:rPr>
          <w:rFonts w:ascii="Times New Roman" w:hAnsi="Times New Roman"/>
          <w:sz w:val="26"/>
          <w:szCs w:val="26"/>
        </w:rPr>
        <w:t>mutaverint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vel hic </w:t>
      </w:r>
      <w:proofErr w:type="spellStart"/>
      <w:r w:rsidRPr="00975C82">
        <w:rPr>
          <w:rFonts w:ascii="Times New Roman" w:hAnsi="Times New Roman"/>
          <w:sz w:val="26"/>
          <w:szCs w:val="26"/>
        </w:rPr>
        <w:t>dies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argumento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erit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</w:rPr>
        <w:t>11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Horum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patres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Pyrrho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regi, </w:t>
      </w:r>
      <w:proofErr w:type="spellStart"/>
      <w:r w:rsidRPr="00975C82">
        <w:rPr>
          <w:rFonts w:ascii="Times New Roman" w:hAnsi="Times New Roman"/>
          <w:sz w:val="26"/>
          <w:szCs w:val="26"/>
        </w:rPr>
        <w:t>hosti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armato, </w:t>
      </w:r>
      <w:proofErr w:type="spellStart"/>
      <w:r w:rsidRPr="00975C82">
        <w:rPr>
          <w:rFonts w:ascii="Times New Roman" w:hAnsi="Times New Roman"/>
          <w:sz w:val="26"/>
          <w:szCs w:val="26"/>
        </w:rPr>
        <w:t>exercitum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in Italia </w:t>
      </w:r>
      <w:proofErr w:type="spellStart"/>
      <w:r w:rsidRPr="00975C82">
        <w:rPr>
          <w:rFonts w:ascii="Times New Roman" w:hAnsi="Times New Roman"/>
          <w:sz w:val="26"/>
          <w:szCs w:val="26"/>
        </w:rPr>
        <w:t>habenti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ut a </w:t>
      </w:r>
      <w:proofErr w:type="spellStart"/>
      <w:r w:rsidRPr="00975C82">
        <w:rPr>
          <w:rFonts w:ascii="Times New Roman" w:hAnsi="Times New Roman"/>
          <w:sz w:val="26"/>
          <w:szCs w:val="26"/>
        </w:rPr>
        <w:t>veneno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caveret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  <w:vertAlign w:val="superscript"/>
        </w:rPr>
        <w:t>1</w:t>
      </w:r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praedixerunt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: hi </w:t>
      </w:r>
      <w:proofErr w:type="spellStart"/>
      <w:r w:rsidRPr="00975C82">
        <w:rPr>
          <w:rFonts w:ascii="Times New Roman" w:hAnsi="Times New Roman"/>
          <w:sz w:val="26"/>
          <w:szCs w:val="26"/>
        </w:rPr>
        <w:t>legatum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consularem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qui </w:t>
      </w:r>
      <w:proofErr w:type="spellStart"/>
      <w:r w:rsidRPr="00975C82">
        <w:rPr>
          <w:rFonts w:ascii="Times New Roman" w:hAnsi="Times New Roman"/>
          <w:sz w:val="26"/>
          <w:szCs w:val="26"/>
        </w:rPr>
        <w:t>auctor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esset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Prusiae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per </w:t>
      </w:r>
      <w:proofErr w:type="spellStart"/>
      <w:r w:rsidRPr="00975C82">
        <w:rPr>
          <w:rFonts w:ascii="Times New Roman" w:hAnsi="Times New Roman"/>
          <w:sz w:val="26"/>
          <w:szCs w:val="26"/>
        </w:rPr>
        <w:t>scelus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occidendi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hospitis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75C82">
        <w:rPr>
          <w:rFonts w:ascii="Times New Roman" w:hAnsi="Times New Roman"/>
          <w:sz w:val="26"/>
          <w:szCs w:val="26"/>
        </w:rPr>
        <w:t>miserunt</w:t>
      </w:r>
      <w:proofErr w:type="spellEnd"/>
      <w:r w:rsidRPr="00975C82">
        <w:rPr>
          <w:rFonts w:ascii="Times New Roman" w:eastAsia="Times New Roman" w:hAnsi="Times New Roman"/>
          <w:sz w:val="26"/>
          <w:szCs w:val="26"/>
        </w:rPr>
        <w:t>»</w:t>
      </w:r>
      <w:r w:rsidRPr="00975C82">
        <w:rPr>
          <w:rFonts w:ascii="Times New Roman" w:hAnsi="Times New Roman"/>
          <w:sz w:val="26"/>
          <w:szCs w:val="26"/>
        </w:rPr>
        <w:t xml:space="preserve">. 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[</w:t>
      </w:r>
      <w:r w:rsidRPr="00975C82">
        <w:rPr>
          <w:rFonts w:ascii="Times New Roman" w:hAnsi="Times New Roman"/>
          <w:b/>
          <w:color w:val="7F7F7F" w:themeColor="text1" w:themeTint="80"/>
          <w:sz w:val="26"/>
          <w:szCs w:val="26"/>
          <w:lang w:val="en-US"/>
        </w:rPr>
        <w:t>12</w:t>
      </w:r>
      <w:r w:rsidRPr="00975C82">
        <w:rPr>
          <w:rFonts w:ascii="Times New Roman" w:hAnsi="Times New Roman" w:cs="Times New Roman"/>
          <w:b/>
          <w:color w:val="7F7F7F" w:themeColor="text1" w:themeTint="80"/>
          <w:sz w:val="26"/>
          <w:szCs w:val="26"/>
          <w:lang w:val="en-US"/>
        </w:rPr>
        <w:t>]</w:t>
      </w:r>
      <w:r w:rsidRPr="00975C82">
        <w:rPr>
          <w:rFonts w:ascii="Times New Roman" w:hAnsi="Times New Roman"/>
          <w:color w:val="7F7F7F" w:themeColor="text1" w:themeTint="80"/>
          <w:sz w:val="26"/>
          <w:szCs w:val="26"/>
          <w:lang w:val="en-US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Exsecratus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deinde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in caput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regnumque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Prusiae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, et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hospitales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deos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violatae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ab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eo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 fidei testes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invocans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, poculum </w:t>
      </w:r>
      <w:proofErr w:type="spellStart"/>
      <w:r w:rsidRPr="00975C82">
        <w:rPr>
          <w:rFonts w:ascii="Times New Roman" w:hAnsi="Times New Roman"/>
          <w:sz w:val="26"/>
          <w:szCs w:val="26"/>
          <w:lang w:val="en-US"/>
        </w:rPr>
        <w:t>exhausit</w:t>
      </w:r>
      <w:proofErr w:type="spellEnd"/>
      <w:r w:rsidRPr="00975C82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975C82">
        <w:rPr>
          <w:rFonts w:ascii="Times New Roman" w:hAnsi="Times New Roman"/>
          <w:sz w:val="26"/>
          <w:szCs w:val="26"/>
        </w:rPr>
        <w:t xml:space="preserve">Hic vitae </w:t>
      </w:r>
      <w:proofErr w:type="spellStart"/>
      <w:r w:rsidRPr="00975C82">
        <w:rPr>
          <w:rFonts w:ascii="Times New Roman" w:hAnsi="Times New Roman"/>
          <w:sz w:val="26"/>
          <w:szCs w:val="26"/>
        </w:rPr>
        <w:t>exitus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fuit</w:t>
      </w:r>
      <w:proofErr w:type="spellEnd"/>
      <w:r w:rsidRPr="00975C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5C82">
        <w:rPr>
          <w:rFonts w:ascii="Times New Roman" w:hAnsi="Times New Roman"/>
          <w:sz w:val="26"/>
          <w:szCs w:val="26"/>
        </w:rPr>
        <w:t>Hannibalis</w:t>
      </w:r>
      <w:proofErr w:type="spellEnd"/>
      <w:r w:rsidRPr="00975C82">
        <w:rPr>
          <w:rFonts w:ascii="Times New Roman" w:hAnsi="Times New Roman"/>
          <w:sz w:val="26"/>
          <w:szCs w:val="26"/>
        </w:rPr>
        <w:t>.</w:t>
      </w:r>
    </w:p>
    <w:p w14:paraId="757045B3" w14:textId="77777777" w:rsidR="00C14218" w:rsidRPr="00924489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</w:rPr>
      </w:pPr>
    </w:p>
    <w:p w14:paraId="6F2EC80E" w14:textId="77777777" w:rsidR="00C14218" w:rsidRPr="00924489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924489">
        <w:rPr>
          <w:szCs w:val="24"/>
        </w:rPr>
        <w:t xml:space="preserve">Annibale, avuta notizia che i soldati del re erano nel vestibolo, tentò di fuggire da una porta secondaria, la più appartata e più segreta; ma quando trovò che anche questa era chiusa da uno sbarramento di soldati e che tutto il giro della casa era bloccato dalle guardie dislocate, chiese il veleno che teneva da molto tempo preparato per un evento del genere. </w:t>
      </w:r>
      <w:r w:rsidRPr="00924489">
        <w:rPr>
          <w:rFonts w:eastAsia="Times New Roman"/>
          <w:szCs w:val="24"/>
        </w:rPr>
        <w:t>«</w:t>
      </w:r>
      <w:r w:rsidRPr="00924489">
        <w:rPr>
          <w:szCs w:val="24"/>
        </w:rPr>
        <w:t>Liberiamo</w:t>
      </w:r>
      <w:r w:rsidRPr="00924489">
        <w:rPr>
          <w:rFonts w:eastAsia="Times New Roman"/>
          <w:szCs w:val="24"/>
        </w:rPr>
        <w:t>»</w:t>
      </w:r>
      <w:r w:rsidRPr="00924489">
        <w:rPr>
          <w:szCs w:val="24"/>
        </w:rPr>
        <w:t xml:space="preserve">, esclamò, </w:t>
      </w:r>
      <w:r w:rsidRPr="00924489">
        <w:rPr>
          <w:rFonts w:eastAsia="Times New Roman"/>
          <w:szCs w:val="24"/>
        </w:rPr>
        <w:t>«</w:t>
      </w:r>
      <w:r w:rsidRPr="00924489">
        <w:rPr>
          <w:szCs w:val="24"/>
        </w:rPr>
        <w:t xml:space="preserve">il popolo </w:t>
      </w:r>
      <w:r>
        <w:rPr>
          <w:szCs w:val="24"/>
        </w:rPr>
        <w:t>r</w:t>
      </w:r>
      <w:r w:rsidRPr="00924489">
        <w:rPr>
          <w:szCs w:val="24"/>
        </w:rPr>
        <w:t xml:space="preserve">omano dalla sua lunga angustia, se trovano che duri troppo l’attesa per la morte di un vecchio. Né grande né gloriosa è la vittoria che riporterà </w:t>
      </w:r>
      <w:proofErr w:type="spellStart"/>
      <w:r w:rsidRPr="00924489">
        <w:rPr>
          <w:szCs w:val="24"/>
        </w:rPr>
        <w:t>Flaminino</w:t>
      </w:r>
      <w:proofErr w:type="spellEnd"/>
      <w:r w:rsidRPr="00924489">
        <w:rPr>
          <w:szCs w:val="24"/>
        </w:rPr>
        <w:t xml:space="preserve"> su un uomo inerme e tradito. Certo, quanto sia mutata l’indole del popolo </w:t>
      </w:r>
      <w:proofErr w:type="gramStart"/>
      <w:r w:rsidRPr="00924489">
        <w:rPr>
          <w:szCs w:val="24"/>
        </w:rPr>
        <w:t>Romano</w:t>
      </w:r>
      <w:proofErr w:type="gramEnd"/>
      <w:r w:rsidRPr="00924489">
        <w:rPr>
          <w:szCs w:val="24"/>
        </w:rPr>
        <w:t xml:space="preserve">, basterà questo giorno a dimostrarla. Gli avi loro misero sull’avviso il re Pirro, nemico armato, insediato con un esercito in Italia, che si guardasse dal veleno; questi mandano un legato consolare per istigare </w:t>
      </w:r>
      <w:proofErr w:type="spellStart"/>
      <w:r w:rsidRPr="00924489">
        <w:rPr>
          <w:szCs w:val="24"/>
        </w:rPr>
        <w:t>Prusia</w:t>
      </w:r>
      <w:proofErr w:type="spellEnd"/>
      <w:r w:rsidRPr="00924489">
        <w:rPr>
          <w:szCs w:val="24"/>
        </w:rPr>
        <w:t xml:space="preserve"> ad uccidere a tradimento un ospite</w:t>
      </w:r>
      <w:r w:rsidRPr="00924489">
        <w:rPr>
          <w:rFonts w:eastAsia="Times New Roman"/>
          <w:szCs w:val="24"/>
        </w:rPr>
        <w:t>»</w:t>
      </w:r>
      <w:r w:rsidRPr="00924489">
        <w:rPr>
          <w:szCs w:val="24"/>
        </w:rPr>
        <w:t xml:space="preserve">. Poi, dopo aver imprecato contro la vita e il regno di </w:t>
      </w:r>
      <w:proofErr w:type="spellStart"/>
      <w:r w:rsidRPr="00924489">
        <w:rPr>
          <w:szCs w:val="24"/>
        </w:rPr>
        <w:t>Prusia</w:t>
      </w:r>
      <w:proofErr w:type="spellEnd"/>
      <w:r w:rsidRPr="00924489">
        <w:rPr>
          <w:szCs w:val="24"/>
        </w:rPr>
        <w:t xml:space="preserve"> e invocando gli dèi ospitali a testimoni della fede violata del re, vuotò la tazza. Questa fu la fine di Annibale. </w:t>
      </w:r>
    </w:p>
    <w:p w14:paraId="70BDADCE" w14:textId="77777777" w:rsidR="00C14218" w:rsidRPr="00975C82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right"/>
        <w:rPr>
          <w:sz w:val="22"/>
          <w:szCs w:val="22"/>
        </w:rPr>
      </w:pPr>
      <w:r w:rsidRPr="00975C82">
        <w:rPr>
          <w:sz w:val="22"/>
          <w:szCs w:val="22"/>
        </w:rPr>
        <w:t xml:space="preserve">(trad. A. Ronconi - B. </w:t>
      </w:r>
      <w:proofErr w:type="spellStart"/>
      <w:r w:rsidRPr="00975C82">
        <w:rPr>
          <w:sz w:val="22"/>
          <w:szCs w:val="22"/>
        </w:rPr>
        <w:t>Scardigli</w:t>
      </w:r>
      <w:proofErr w:type="spellEnd"/>
      <w:r w:rsidRPr="00975C82">
        <w:rPr>
          <w:sz w:val="22"/>
          <w:szCs w:val="22"/>
        </w:rPr>
        <w:t>)</w:t>
      </w:r>
    </w:p>
    <w:p w14:paraId="37C1A741" w14:textId="77777777" w:rsidR="00C14218" w:rsidRPr="00661C39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1B3A465A" w14:textId="77777777" w:rsidR="00C14218" w:rsidRPr="004B3BE5" w:rsidRDefault="00C14218" w:rsidP="00C142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/>
        </w:rPr>
      </w:pPr>
      <w:r w:rsidRPr="003466F0">
        <w:rPr>
          <w:rFonts w:ascii="Times New Roman" w:hAnsi="Times New Roman"/>
          <w:b/>
          <w:color w:val="7F7F7F" w:themeColor="text1" w:themeTint="80"/>
        </w:rPr>
        <w:t>1.</w:t>
      </w:r>
      <w:r w:rsidRPr="003466F0">
        <w:rPr>
          <w:rFonts w:ascii="Times New Roman" w:hAnsi="Times New Roman"/>
          <w:color w:val="7F7F7F" w:themeColor="text1" w:themeTint="80"/>
        </w:rPr>
        <w:t xml:space="preserve"> </w:t>
      </w:r>
      <w:r w:rsidRPr="004B3BE5">
        <w:rPr>
          <w:rFonts w:ascii="Times New Roman" w:hAnsi="Times New Roman"/>
        </w:rPr>
        <w:t xml:space="preserve">Gaio Fabrizio aveva fatto riconsegnare a Pirro, re dell’Epiro, un medico traditore, che si era dichiarato disposto a “collaborare” con i Romani uccidendo Pirro con il veleno in cambio di una lauta ricompensa. </w:t>
      </w:r>
    </w:p>
    <w:p w14:paraId="25A9A717" w14:textId="77777777"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787BE043" w14:textId="77777777"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43577269" w14:textId="77777777" w:rsidR="00C14218" w:rsidRPr="00A114DA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114DA">
        <w:rPr>
          <w:rFonts w:ascii="Times New Roman" w:hAnsi="Times New Roman"/>
          <w:b/>
          <w:bCs/>
          <w:sz w:val="24"/>
        </w:rPr>
        <w:t xml:space="preserve">A. Indica con una crocetta se ciascuna delle seguenti affermazioni è vera (V) o falsa (F). </w:t>
      </w:r>
      <w:r w:rsidRPr="00A114DA">
        <w:rPr>
          <w:rFonts w:ascii="Times New Roman" w:hAnsi="Times New Roman"/>
          <w:sz w:val="24"/>
        </w:rPr>
        <w:t>(Punteggio: 0,5 punti per ogni risposta corretta)</w:t>
      </w:r>
    </w:p>
    <w:p w14:paraId="0CCCFA98" w14:textId="77777777"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2EB64188" w14:textId="77777777"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4B3BE5">
        <w:rPr>
          <w:sz w:val="24"/>
          <w:szCs w:val="24"/>
        </w:rPr>
        <w:t>L’atteggiamento conservatore di Livio si manifesta anche nella scelta dell’impianto annalistico.</w:t>
      </w:r>
    </w:p>
    <w:p w14:paraId="20FCCD9C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1D688CED" w14:textId="77777777"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4B3BE5">
        <w:rPr>
          <w:sz w:val="24"/>
          <w:szCs w:val="24"/>
        </w:rPr>
        <w:t>La terza e la quarta decade dell’opera di Livio sono interamente dedicate alla seconda guerra punica.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</w:t>
      </w:r>
    </w:p>
    <w:p w14:paraId="4EF31CDD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B3BE5">
        <w:rPr>
          <w:sz w:val="24"/>
          <w:szCs w:val="24"/>
        </w:rPr>
        <w:t>All’inizio della terza decade Livio introduce un nuovo proemio, per sottolineare la gravità degli eventi narrati.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5FA73009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Pr="004B3BE5">
        <w:rPr>
          <w:sz w:val="24"/>
          <w:szCs w:val="24"/>
        </w:rPr>
        <w:t>Livio non esprime alcun giudizio su chi debba essere considerato responsabile del conflitto tra Romani e Cartaginesi.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2BEABCBC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4B3BE5">
        <w:rPr>
          <w:sz w:val="24"/>
          <w:szCs w:val="24"/>
        </w:rPr>
        <w:t>Nel ritrarre i protagonisti della guerra, Annibale e Scipione, Livio segue scrupolosamente la sua fonte</w:t>
      </w:r>
      <w:r>
        <w:rPr>
          <w:sz w:val="24"/>
          <w:szCs w:val="24"/>
        </w:rPr>
        <w:t>, Polibio</w:t>
      </w:r>
      <w:r w:rsidRPr="004B3BE5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67574E9D" w14:textId="77777777"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4B3BE5">
        <w:rPr>
          <w:sz w:val="24"/>
          <w:szCs w:val="24"/>
        </w:rPr>
        <w:t>Nel presentare la figura di Annibale, Livio si richiama al modello della ritrattistica sallustiana.</w:t>
      </w:r>
    </w:p>
    <w:p w14:paraId="1B6FC078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2937707F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4B3BE5">
        <w:rPr>
          <w:sz w:val="24"/>
          <w:szCs w:val="24"/>
        </w:rPr>
        <w:t>Nella quarta decade Livio affronta anche il tema dell’imperialismo romano.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4EE374C1" w14:textId="77777777"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4B3BE5">
        <w:rPr>
          <w:sz w:val="24"/>
          <w:szCs w:val="24"/>
        </w:rPr>
        <w:t>Al concetto di fortuna nell’opera di Livio non può essere assegnato un significato univoco.</w:t>
      </w:r>
    </w:p>
    <w:p w14:paraId="0702E7EF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15886ACF" w14:textId="77777777" w:rsidR="00C14218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4B3BE5">
        <w:rPr>
          <w:sz w:val="24"/>
          <w:szCs w:val="24"/>
        </w:rPr>
        <w:t xml:space="preserve">Nel passo proposto è possibile cogliere echi dei valori presenti nel </w:t>
      </w:r>
      <w:r w:rsidRPr="004B3BE5">
        <w:rPr>
          <w:i/>
          <w:iCs/>
          <w:sz w:val="24"/>
          <w:szCs w:val="24"/>
        </w:rPr>
        <w:t>mos</w:t>
      </w:r>
      <w:r>
        <w:rPr>
          <w:i/>
          <w:iCs/>
          <w:sz w:val="24"/>
          <w:szCs w:val="24"/>
        </w:rPr>
        <w:t xml:space="preserve"> </w:t>
      </w:r>
      <w:r w:rsidRPr="004B3BE5">
        <w:rPr>
          <w:i/>
          <w:iCs/>
          <w:sz w:val="24"/>
          <w:szCs w:val="24"/>
        </w:rPr>
        <w:t>maiorum</w:t>
      </w:r>
      <w:r w:rsidRPr="004B3BE5">
        <w:rPr>
          <w:sz w:val="24"/>
          <w:szCs w:val="24"/>
        </w:rPr>
        <w:t xml:space="preserve"> romano</w:t>
      </w:r>
      <w:r>
        <w:rPr>
          <w:sz w:val="24"/>
          <w:szCs w:val="24"/>
        </w:rPr>
        <w:t>.</w:t>
      </w:r>
    </w:p>
    <w:p w14:paraId="2D763668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2B11F7E5" w14:textId="77777777" w:rsidR="00C14218" w:rsidRPr="004B3BE5" w:rsidRDefault="00C14218" w:rsidP="00C14218">
      <w:pPr>
        <w:pStyle w:val="ListParagraph1"/>
        <w:tabs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4B3BE5">
        <w:rPr>
          <w:sz w:val="24"/>
          <w:szCs w:val="24"/>
        </w:rPr>
        <w:t>L’abilità di Livio nella costruzione dei discorsi è stata ampiamente rivalutata dalla critica moderna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B3BE5">
        <w:rPr>
          <w:sz w:val="24"/>
          <w:szCs w:val="24"/>
        </w:rPr>
        <w:t>F</w:t>
      </w:r>
    </w:p>
    <w:p w14:paraId="6B5FC3F0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punti</w:t>
      </w:r>
      <w:proofErr w:type="gramStart"/>
      <w:r w:rsidRPr="00975C82">
        <w:rPr>
          <w:rFonts w:ascii="Times New Roman" w:hAnsi="Times New Roman"/>
          <w:b/>
          <w:bCs/>
          <w:sz w:val="24"/>
          <w:szCs w:val="24"/>
        </w:rPr>
        <w:t xml:space="preserve"> ….</w:t>
      </w:r>
      <w:proofErr w:type="gramEnd"/>
      <w:r w:rsidRPr="00975C82">
        <w:rPr>
          <w:rFonts w:ascii="Times New Roman" w:hAnsi="Times New Roman"/>
          <w:b/>
          <w:bCs/>
          <w:sz w:val="24"/>
          <w:szCs w:val="24"/>
        </w:rPr>
        <w:t>./5</w:t>
      </w:r>
    </w:p>
    <w:p w14:paraId="53ECAD6C" w14:textId="77777777"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5DCFB" w14:textId="77777777"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BB4D5E" w14:textId="77777777"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788">
        <w:rPr>
          <w:rFonts w:ascii="Times New Roman" w:hAnsi="Times New Roman"/>
          <w:b/>
          <w:bCs/>
          <w:sz w:val="24"/>
          <w:szCs w:val="24"/>
        </w:rPr>
        <w:t>B. Indica con una crocetta la risposta giusta tra quelle proposte.</w:t>
      </w:r>
    </w:p>
    <w:p w14:paraId="0A93F43B" w14:textId="77777777"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788">
        <w:rPr>
          <w:rFonts w:ascii="Times New Roman" w:hAnsi="Times New Roman"/>
          <w:sz w:val="24"/>
          <w:szCs w:val="24"/>
        </w:rPr>
        <w:t>(Punteggio: 1 punto per ogni risposta corretta)</w:t>
      </w:r>
    </w:p>
    <w:p w14:paraId="690D3042" w14:textId="77777777" w:rsidR="00C14218" w:rsidRPr="00F3678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12FFD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F36788">
        <w:rPr>
          <w:b/>
          <w:bCs/>
          <w:szCs w:val="24"/>
        </w:rPr>
        <w:t xml:space="preserve">1. </w:t>
      </w:r>
      <w:r w:rsidRPr="00F36788">
        <w:rPr>
          <w:szCs w:val="24"/>
        </w:rPr>
        <w:t>Analizzando</w:t>
      </w:r>
      <w:r w:rsidRPr="004B3BE5">
        <w:rPr>
          <w:szCs w:val="24"/>
        </w:rPr>
        <w:t xml:space="preserve"> con attenzione il testo latino puoi evincere che, al paragrafo 7, il participio </w:t>
      </w:r>
      <w:proofErr w:type="spellStart"/>
      <w:r w:rsidRPr="004B3BE5">
        <w:rPr>
          <w:i/>
          <w:iCs/>
          <w:szCs w:val="24"/>
        </w:rPr>
        <w:t>conatus</w:t>
      </w:r>
      <w:proofErr w:type="spellEnd"/>
      <w:r>
        <w:rPr>
          <w:i/>
          <w:iCs/>
          <w:szCs w:val="24"/>
        </w:rPr>
        <w:t xml:space="preserve"> </w:t>
      </w:r>
      <w:r w:rsidRPr="00661C39">
        <w:rPr>
          <w:szCs w:val="24"/>
        </w:rPr>
        <w:t>è</w:t>
      </w:r>
      <w:r>
        <w:rPr>
          <w:szCs w:val="24"/>
        </w:rPr>
        <w:t>:</w:t>
      </w:r>
    </w:p>
    <w:p w14:paraId="5A9AD8D9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il verbo della proposizione principale: si tratta di un perfetto deponente con </w:t>
      </w:r>
      <w:r w:rsidRPr="00661C39">
        <w:rPr>
          <w:i/>
          <w:iCs/>
          <w:szCs w:val="24"/>
        </w:rPr>
        <w:t xml:space="preserve">est </w:t>
      </w:r>
      <w:r w:rsidRPr="004B3BE5">
        <w:rPr>
          <w:szCs w:val="24"/>
        </w:rPr>
        <w:t>sottinteso;</w:t>
      </w:r>
    </w:p>
    <w:p w14:paraId="017DD1CE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participio con funzione attributiva;</w:t>
      </w:r>
    </w:p>
    <w:p w14:paraId="52E67E90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participio congiunto;</w:t>
      </w:r>
    </w:p>
    <w:p w14:paraId="6F923307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il verbo della proposizione principale: si tratta di un perfetto passivo con </w:t>
      </w:r>
      <w:r w:rsidRPr="00661C39">
        <w:rPr>
          <w:i/>
          <w:iCs/>
          <w:szCs w:val="24"/>
        </w:rPr>
        <w:t xml:space="preserve">est </w:t>
      </w:r>
      <w:r w:rsidRPr="004B3BE5">
        <w:rPr>
          <w:szCs w:val="24"/>
        </w:rPr>
        <w:t>sottinteso.</w:t>
      </w:r>
    </w:p>
    <w:p w14:paraId="56BC7B3E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17D0E25A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>2.</w:t>
      </w:r>
      <w:r w:rsidRPr="004B3BE5">
        <w:rPr>
          <w:szCs w:val="24"/>
        </w:rPr>
        <w:t xml:space="preserve"> Al paragrafo 8, </w:t>
      </w:r>
      <w:proofErr w:type="spellStart"/>
      <w:r w:rsidRPr="004B3BE5">
        <w:rPr>
          <w:i/>
          <w:iCs/>
          <w:szCs w:val="24"/>
        </w:rPr>
        <w:t>custodiis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dispositis</w:t>
      </w:r>
      <w:proofErr w:type="spellEnd"/>
      <w:r w:rsidRPr="00661C39">
        <w:rPr>
          <w:szCs w:val="24"/>
        </w:rPr>
        <w:t xml:space="preserve"> è</w:t>
      </w:r>
      <w:r>
        <w:rPr>
          <w:szCs w:val="24"/>
        </w:rPr>
        <w:t>:</w:t>
      </w:r>
    </w:p>
    <w:p w14:paraId="43884E98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complemento di causa</w:t>
      </w:r>
      <w:r>
        <w:rPr>
          <w:szCs w:val="24"/>
        </w:rPr>
        <w:t>;</w:t>
      </w:r>
    </w:p>
    <w:p w14:paraId="5F3BE406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ablativo assoluto;</w:t>
      </w:r>
    </w:p>
    <w:p w14:paraId="17A7ACF9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complemento di causa efficiente; </w:t>
      </w:r>
    </w:p>
    <w:p w14:paraId="16A38A6D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complemento d’agente in dativo semplice.</w:t>
      </w:r>
      <w:bookmarkStart w:id="1" w:name="GoBack"/>
      <w:bookmarkEnd w:id="1"/>
    </w:p>
    <w:p w14:paraId="1B023365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14:paraId="3E7A5B38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>
        <w:rPr>
          <w:b/>
          <w:bCs/>
          <w:szCs w:val="24"/>
        </w:rPr>
        <w:t xml:space="preserve">3. </w:t>
      </w:r>
      <w:r w:rsidRPr="004B3BE5">
        <w:rPr>
          <w:szCs w:val="24"/>
        </w:rPr>
        <w:t xml:space="preserve">Al paragrafo 9, la proposizione </w:t>
      </w:r>
      <w:r w:rsidRPr="004B3BE5">
        <w:rPr>
          <w:i/>
          <w:iCs/>
          <w:szCs w:val="24"/>
        </w:rPr>
        <w:t>quando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 xml:space="preserve">... </w:t>
      </w:r>
      <w:proofErr w:type="spellStart"/>
      <w:r w:rsidRPr="004B3BE5">
        <w:rPr>
          <w:i/>
          <w:iCs/>
          <w:szCs w:val="24"/>
        </w:rPr>
        <w:t>censent</w:t>
      </w:r>
      <w:proofErr w:type="spellEnd"/>
      <w:r w:rsidRPr="004B3BE5">
        <w:rPr>
          <w:szCs w:val="24"/>
        </w:rPr>
        <w:t xml:space="preserve"> è:</w:t>
      </w:r>
    </w:p>
    <w:p w14:paraId="770A4FA7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la protasi di un periodo ipotetico della possibilità;</w:t>
      </w:r>
    </w:p>
    <w:p w14:paraId="619EB17A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una proposizione temporale;</w:t>
      </w:r>
    </w:p>
    <w:p w14:paraId="200B803F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una proposizione causale;</w:t>
      </w:r>
    </w:p>
    <w:p w14:paraId="7443AC14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una</w:t>
      </w:r>
      <w:r>
        <w:rPr>
          <w:szCs w:val="24"/>
        </w:rPr>
        <w:t xml:space="preserve"> proposizione</w:t>
      </w:r>
      <w:r w:rsidRPr="004B3BE5">
        <w:rPr>
          <w:szCs w:val="24"/>
        </w:rPr>
        <w:t xml:space="preserve"> interrogativa indiretta.</w:t>
      </w:r>
    </w:p>
    <w:p w14:paraId="632D6822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14:paraId="6000DDB4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4.</w:t>
      </w:r>
      <w:r w:rsidRPr="004B3BE5">
        <w:rPr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Mutaverint</w:t>
      </w:r>
      <w:proofErr w:type="spellEnd"/>
      <w:r w:rsidRPr="004B3BE5">
        <w:rPr>
          <w:i/>
          <w:iCs/>
          <w:szCs w:val="24"/>
        </w:rPr>
        <w:t xml:space="preserve"> </w:t>
      </w:r>
      <w:r w:rsidRPr="004B3BE5">
        <w:rPr>
          <w:szCs w:val="24"/>
        </w:rPr>
        <w:t>(paragrafo 10) è:</w:t>
      </w:r>
    </w:p>
    <w:p w14:paraId="1C463E2D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in una proposizione interrogativa indiretta;</w:t>
      </w:r>
    </w:p>
    <w:p w14:paraId="4DCBFA85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con valore potenziale nel presente;</w:t>
      </w:r>
    </w:p>
    <w:p w14:paraId="2556A6AC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futuro anteriore in una proposizione coordinata per asindeto;</w:t>
      </w:r>
    </w:p>
    <w:p w14:paraId="0844CC9C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congiuntivo perfetto in una proposizione comparativa.</w:t>
      </w:r>
    </w:p>
    <w:p w14:paraId="526A3205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14:paraId="4F0DD03E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5.</w:t>
      </w:r>
      <w:r w:rsidRPr="004B3BE5">
        <w:rPr>
          <w:szCs w:val="24"/>
        </w:rPr>
        <w:t xml:space="preserve">  </w:t>
      </w:r>
      <w:proofErr w:type="spellStart"/>
      <w:r w:rsidRPr="004B3BE5">
        <w:rPr>
          <w:i/>
          <w:iCs/>
          <w:szCs w:val="24"/>
        </w:rPr>
        <w:t>Argumento</w:t>
      </w:r>
      <w:proofErr w:type="spellEnd"/>
      <w:r w:rsidRPr="004B3BE5">
        <w:rPr>
          <w:i/>
          <w:iCs/>
          <w:szCs w:val="24"/>
        </w:rPr>
        <w:t xml:space="preserve"> </w:t>
      </w:r>
      <w:r w:rsidRPr="004B3BE5">
        <w:rPr>
          <w:szCs w:val="24"/>
        </w:rPr>
        <w:t>(paragrafo 10)</w:t>
      </w:r>
      <w:r>
        <w:rPr>
          <w:szCs w:val="24"/>
        </w:rPr>
        <w:t xml:space="preserve"> è</w:t>
      </w:r>
      <w:r w:rsidRPr="004B3BE5">
        <w:rPr>
          <w:szCs w:val="24"/>
        </w:rPr>
        <w:t>:</w:t>
      </w:r>
    </w:p>
    <w:p w14:paraId="5FFABFFA" w14:textId="77777777"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dativo di fine;</w:t>
      </w:r>
    </w:p>
    <w:p w14:paraId="31A3B16A" w14:textId="77777777"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 dativo di vantaggio;</w:t>
      </w:r>
    </w:p>
    <w:p w14:paraId="6FD9EFF2" w14:textId="77777777"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 ablativo di modo;</w:t>
      </w:r>
    </w:p>
    <w:p w14:paraId="16D6F8D9" w14:textId="77777777" w:rsidR="00C14218" w:rsidRPr="004B3BE5" w:rsidRDefault="00C14218" w:rsidP="00C14218">
      <w:pPr>
        <w:pStyle w:val="NormalWeb1"/>
        <w:tabs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ablativo di qualità.</w:t>
      </w:r>
    </w:p>
    <w:p w14:paraId="50155FE4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4B3BE5">
        <w:rPr>
          <w:szCs w:val="24"/>
        </w:rPr>
        <w:t xml:space="preserve"> </w:t>
      </w:r>
    </w:p>
    <w:p w14:paraId="5F0C9D78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 xml:space="preserve">6. </w:t>
      </w:r>
      <w:r w:rsidRPr="004B3BE5">
        <w:rPr>
          <w:szCs w:val="24"/>
        </w:rPr>
        <w:t xml:space="preserve">Al paragrafo 10, nell’espressione </w:t>
      </w:r>
      <w:r w:rsidRPr="004B3BE5">
        <w:rPr>
          <w:i/>
          <w:iCs/>
          <w:szCs w:val="24"/>
        </w:rPr>
        <w:t>Nec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 xml:space="preserve">... </w:t>
      </w:r>
      <w:proofErr w:type="spellStart"/>
      <w:r w:rsidRPr="004B3BE5">
        <w:rPr>
          <w:i/>
          <w:iCs/>
          <w:szCs w:val="24"/>
        </w:rPr>
        <w:t>victoriam</w:t>
      </w:r>
      <w:proofErr w:type="spellEnd"/>
      <w:r w:rsidRPr="004B3BE5">
        <w:rPr>
          <w:szCs w:val="24"/>
        </w:rPr>
        <w:t xml:space="preserve"> è possibile individuare</w:t>
      </w:r>
    </w:p>
    <w:p w14:paraId="0201F72A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un’endiadi;</w:t>
      </w:r>
    </w:p>
    <w:p w14:paraId="2073AF52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lastRenderedPageBreak/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una litote;</w:t>
      </w:r>
    </w:p>
    <w:p w14:paraId="1119A4F3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una paronomasia;</w:t>
      </w:r>
    </w:p>
    <w:p w14:paraId="1FD9C5B0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un </w:t>
      </w:r>
      <w:r w:rsidRPr="004B3BE5">
        <w:rPr>
          <w:szCs w:val="24"/>
        </w:rPr>
        <w:t>iperbato.</w:t>
      </w:r>
      <w:r>
        <w:rPr>
          <w:szCs w:val="24"/>
        </w:rPr>
        <w:t xml:space="preserve"> </w:t>
      </w:r>
    </w:p>
    <w:p w14:paraId="0081A863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0925A154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>
        <w:rPr>
          <w:b/>
          <w:bCs/>
          <w:szCs w:val="24"/>
        </w:rPr>
        <w:t xml:space="preserve">7. </w:t>
      </w:r>
      <w:r w:rsidRPr="004B3BE5">
        <w:rPr>
          <w:szCs w:val="24"/>
        </w:rPr>
        <w:t xml:space="preserve">Al paragrafo 11, la proposizione </w:t>
      </w:r>
      <w:r w:rsidRPr="004B3BE5">
        <w:rPr>
          <w:i/>
          <w:iCs/>
          <w:szCs w:val="24"/>
        </w:rPr>
        <w:t>ut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 xml:space="preserve">... </w:t>
      </w:r>
      <w:proofErr w:type="spellStart"/>
      <w:r w:rsidRPr="004B3BE5">
        <w:rPr>
          <w:i/>
          <w:iCs/>
          <w:szCs w:val="24"/>
        </w:rPr>
        <w:t>caveret</w:t>
      </w:r>
      <w:proofErr w:type="spellEnd"/>
      <w:r w:rsidRPr="004B3BE5">
        <w:rPr>
          <w:szCs w:val="24"/>
        </w:rPr>
        <w:t xml:space="preserve"> è</w:t>
      </w:r>
      <w:r>
        <w:rPr>
          <w:szCs w:val="24"/>
        </w:rPr>
        <w:t xml:space="preserve"> u</w:t>
      </w:r>
      <w:r w:rsidRPr="004B3BE5">
        <w:rPr>
          <w:szCs w:val="24"/>
        </w:rPr>
        <w:t>na proposizione:</w:t>
      </w:r>
    </w:p>
    <w:p w14:paraId="03AAD250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consecutiva;</w:t>
      </w:r>
    </w:p>
    <w:p w14:paraId="4B52E7EB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completiva dichiarativa;</w:t>
      </w:r>
    </w:p>
    <w:p w14:paraId="469801F1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>finale;</w:t>
      </w:r>
    </w:p>
    <w:p w14:paraId="508F5B5C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completiva volitiva.</w:t>
      </w:r>
    </w:p>
    <w:p w14:paraId="26B0A5F9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</w:p>
    <w:p w14:paraId="61DC1B38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>
        <w:rPr>
          <w:b/>
          <w:bCs/>
          <w:szCs w:val="24"/>
        </w:rPr>
        <w:t xml:space="preserve">8. </w:t>
      </w:r>
      <w:r>
        <w:rPr>
          <w:szCs w:val="24"/>
        </w:rPr>
        <w:t>A</w:t>
      </w:r>
      <w:r w:rsidRPr="004B3BE5">
        <w:rPr>
          <w:szCs w:val="24"/>
        </w:rPr>
        <w:t xml:space="preserve">l paragrafo 11, la proposizione </w:t>
      </w:r>
      <w:r w:rsidRPr="004B3BE5">
        <w:rPr>
          <w:i/>
          <w:iCs/>
          <w:szCs w:val="24"/>
        </w:rPr>
        <w:t>qui</w:t>
      </w:r>
      <w:r>
        <w:rPr>
          <w:i/>
          <w:iCs/>
          <w:szCs w:val="24"/>
        </w:rPr>
        <w:t xml:space="preserve"> </w:t>
      </w:r>
      <w:r w:rsidRPr="004B3BE5">
        <w:rPr>
          <w:i/>
          <w:iCs/>
          <w:szCs w:val="24"/>
        </w:rPr>
        <w:t xml:space="preserve">... </w:t>
      </w:r>
      <w:proofErr w:type="spellStart"/>
      <w:r w:rsidRPr="004B3BE5">
        <w:rPr>
          <w:i/>
          <w:iCs/>
          <w:szCs w:val="24"/>
        </w:rPr>
        <w:t>esset</w:t>
      </w:r>
      <w:proofErr w:type="spellEnd"/>
      <w:r w:rsidRPr="004B3BE5">
        <w:rPr>
          <w:szCs w:val="24"/>
        </w:rPr>
        <w:t xml:space="preserve"> è:</w:t>
      </w:r>
    </w:p>
    <w:p w14:paraId="540D2469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u</w:t>
      </w:r>
      <w:r w:rsidRPr="004B3BE5">
        <w:rPr>
          <w:szCs w:val="24"/>
        </w:rPr>
        <w:t>na relativa propria;</w:t>
      </w:r>
    </w:p>
    <w:p w14:paraId="173AADA8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u</w:t>
      </w:r>
      <w:r w:rsidRPr="004B3BE5">
        <w:rPr>
          <w:szCs w:val="24"/>
        </w:rPr>
        <w:t>n’interrogativa indiretta;</w:t>
      </w:r>
    </w:p>
    <w:p w14:paraId="4124D3E2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u</w:t>
      </w:r>
      <w:r w:rsidRPr="004B3BE5">
        <w:rPr>
          <w:szCs w:val="24"/>
        </w:rPr>
        <w:t>na relativa impropria con valore finale;</w:t>
      </w:r>
    </w:p>
    <w:p w14:paraId="3CE15460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u</w:t>
      </w:r>
      <w:r w:rsidRPr="004B3BE5">
        <w:rPr>
          <w:szCs w:val="24"/>
        </w:rPr>
        <w:t>na relativa impropria con valore consecutivo.</w:t>
      </w:r>
    </w:p>
    <w:p w14:paraId="2B6EC776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53E6B283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9.</w:t>
      </w:r>
      <w:r w:rsidRPr="004B3BE5">
        <w:rPr>
          <w:szCs w:val="24"/>
        </w:rPr>
        <w:t xml:space="preserve"> Al paragrafo 11, il costrutto </w:t>
      </w:r>
      <w:proofErr w:type="spellStart"/>
      <w:r w:rsidRPr="004B3BE5">
        <w:rPr>
          <w:i/>
          <w:iCs/>
          <w:szCs w:val="24"/>
        </w:rPr>
        <w:t>occidendi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hospitis</w:t>
      </w:r>
      <w:proofErr w:type="spellEnd"/>
      <w:r w:rsidRPr="004B3BE5">
        <w:rPr>
          <w:szCs w:val="24"/>
        </w:rPr>
        <w:t xml:space="preserve"> è:</w:t>
      </w:r>
    </w:p>
    <w:p w14:paraId="545B31B7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gerundivo retto da </w:t>
      </w:r>
      <w:proofErr w:type="spellStart"/>
      <w:r w:rsidRPr="004B3BE5">
        <w:rPr>
          <w:i/>
          <w:iCs/>
          <w:szCs w:val="24"/>
        </w:rPr>
        <w:t>miserunt</w:t>
      </w:r>
      <w:proofErr w:type="spellEnd"/>
      <w:r w:rsidRPr="004B3BE5">
        <w:rPr>
          <w:szCs w:val="24"/>
        </w:rPr>
        <w:t xml:space="preserve">; </w:t>
      </w:r>
    </w:p>
    <w:p w14:paraId="498F296C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gerundivo retto da </w:t>
      </w:r>
      <w:proofErr w:type="spellStart"/>
      <w:r w:rsidRPr="004B3BE5">
        <w:rPr>
          <w:i/>
          <w:iCs/>
          <w:szCs w:val="24"/>
        </w:rPr>
        <w:t>auctor</w:t>
      </w:r>
      <w:proofErr w:type="spellEnd"/>
      <w:r w:rsidRPr="004B3BE5">
        <w:rPr>
          <w:szCs w:val="24"/>
        </w:rPr>
        <w:t>;</w:t>
      </w:r>
    </w:p>
    <w:p w14:paraId="1434FC50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 gerundio retto da </w:t>
      </w:r>
      <w:proofErr w:type="spellStart"/>
      <w:r w:rsidRPr="004B3BE5">
        <w:rPr>
          <w:i/>
          <w:iCs/>
          <w:szCs w:val="24"/>
        </w:rPr>
        <w:t>aucto</w:t>
      </w:r>
      <w:r w:rsidRPr="00661C39">
        <w:rPr>
          <w:i/>
          <w:iCs/>
          <w:szCs w:val="24"/>
        </w:rPr>
        <w:t>r</w:t>
      </w:r>
      <w:proofErr w:type="spellEnd"/>
      <w:r w:rsidRPr="004B3BE5">
        <w:rPr>
          <w:szCs w:val="24"/>
        </w:rPr>
        <w:t xml:space="preserve">; </w:t>
      </w:r>
    </w:p>
    <w:p w14:paraId="4FC04800" w14:textId="77777777" w:rsidR="00C14218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complemento di specificazione.</w:t>
      </w:r>
    </w:p>
    <w:p w14:paraId="1E971805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</w:p>
    <w:p w14:paraId="25814080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12" w:hanging="12"/>
        <w:jc w:val="both"/>
        <w:rPr>
          <w:szCs w:val="24"/>
        </w:rPr>
      </w:pPr>
      <w:r w:rsidRPr="00661C39">
        <w:rPr>
          <w:b/>
          <w:bCs/>
          <w:szCs w:val="24"/>
        </w:rPr>
        <w:t>10.</w:t>
      </w:r>
      <w:r w:rsidRPr="004B3BE5">
        <w:rPr>
          <w:szCs w:val="24"/>
        </w:rPr>
        <w:t xml:space="preserve"> Al paragrafo 12, nell’espressione </w:t>
      </w:r>
      <w:proofErr w:type="spellStart"/>
      <w:r w:rsidRPr="004B3BE5">
        <w:rPr>
          <w:i/>
          <w:iCs/>
          <w:szCs w:val="24"/>
        </w:rPr>
        <w:t>hospitales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deos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violatae</w:t>
      </w:r>
      <w:proofErr w:type="spellEnd"/>
      <w:r w:rsidRPr="004B3BE5">
        <w:rPr>
          <w:i/>
          <w:iCs/>
          <w:szCs w:val="24"/>
        </w:rPr>
        <w:t xml:space="preserve"> ab </w:t>
      </w:r>
      <w:proofErr w:type="spellStart"/>
      <w:r w:rsidRPr="004B3BE5">
        <w:rPr>
          <w:i/>
          <w:iCs/>
          <w:szCs w:val="24"/>
        </w:rPr>
        <w:t>eo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fidei</w:t>
      </w:r>
      <w:proofErr w:type="spellEnd"/>
      <w:r w:rsidRPr="004B3BE5">
        <w:rPr>
          <w:i/>
          <w:iCs/>
          <w:szCs w:val="24"/>
        </w:rPr>
        <w:t xml:space="preserve"> </w:t>
      </w:r>
      <w:proofErr w:type="spellStart"/>
      <w:r w:rsidRPr="004B3BE5">
        <w:rPr>
          <w:i/>
          <w:iCs/>
          <w:szCs w:val="24"/>
        </w:rPr>
        <w:t>testes</w:t>
      </w:r>
      <w:proofErr w:type="spellEnd"/>
      <w:r w:rsidRPr="004B3BE5">
        <w:rPr>
          <w:szCs w:val="24"/>
        </w:rPr>
        <w:t xml:space="preserve"> si può individuare:</w:t>
      </w:r>
    </w:p>
    <w:p w14:paraId="6A942951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a.</w:t>
      </w:r>
      <w:r>
        <w:rPr>
          <w:szCs w:val="24"/>
        </w:rPr>
        <w:t xml:space="preserve"> </w:t>
      </w:r>
      <w:r w:rsidRPr="004B3BE5">
        <w:rPr>
          <w:szCs w:val="24"/>
        </w:rPr>
        <w:t>un parallelismo;</w:t>
      </w:r>
    </w:p>
    <w:p w14:paraId="5101F8D1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b.</w:t>
      </w:r>
      <w:r>
        <w:rPr>
          <w:szCs w:val="24"/>
        </w:rPr>
        <w:t xml:space="preserve"> </w:t>
      </w:r>
      <w:r w:rsidRPr="004B3BE5">
        <w:rPr>
          <w:szCs w:val="24"/>
        </w:rPr>
        <w:t>un’anastrofe;</w:t>
      </w:r>
    </w:p>
    <w:p w14:paraId="53B35572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c.</w:t>
      </w:r>
      <w:r>
        <w:rPr>
          <w:szCs w:val="24"/>
        </w:rPr>
        <w:t xml:space="preserve"> </w:t>
      </w:r>
      <w:r w:rsidRPr="004B3BE5">
        <w:rPr>
          <w:szCs w:val="24"/>
        </w:rPr>
        <w:t xml:space="preserve">una personificazione; </w:t>
      </w:r>
    </w:p>
    <w:p w14:paraId="21E1E95B" w14:textId="77777777" w:rsidR="00C14218" w:rsidRPr="004B3BE5" w:rsidRDefault="00C14218" w:rsidP="00C14218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szCs w:val="24"/>
        </w:rPr>
      </w:pPr>
      <w:r w:rsidRPr="0073117E">
        <w:rPr>
          <w:b/>
          <w:bCs/>
          <w:szCs w:val="24"/>
        </w:rPr>
        <w:t>d.</w:t>
      </w:r>
      <w:r>
        <w:rPr>
          <w:szCs w:val="24"/>
        </w:rPr>
        <w:t xml:space="preserve"> </w:t>
      </w:r>
      <w:r w:rsidRPr="004B3BE5">
        <w:rPr>
          <w:szCs w:val="24"/>
        </w:rPr>
        <w:t>un chiasmo.</w:t>
      </w:r>
    </w:p>
    <w:p w14:paraId="72C213F5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punti</w:t>
      </w:r>
      <w:proofErr w:type="gramStart"/>
      <w:r w:rsidRPr="00975C82">
        <w:rPr>
          <w:rFonts w:ascii="Times New Roman" w:hAnsi="Times New Roman"/>
          <w:b/>
          <w:bCs/>
          <w:sz w:val="24"/>
          <w:szCs w:val="24"/>
        </w:rPr>
        <w:t xml:space="preserve"> ….</w:t>
      </w:r>
      <w:proofErr w:type="gramEnd"/>
      <w:r w:rsidRPr="00975C82">
        <w:rPr>
          <w:rFonts w:ascii="Times New Roman" w:hAnsi="Times New Roman"/>
          <w:b/>
          <w:bCs/>
          <w:sz w:val="24"/>
          <w:szCs w:val="24"/>
        </w:rPr>
        <w:t>./10</w:t>
      </w:r>
    </w:p>
    <w:p w14:paraId="1A849E49" w14:textId="77777777" w:rsidR="00C14218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B908CB" w14:textId="77777777"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934F62" w14:textId="77777777"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5055">
        <w:rPr>
          <w:rFonts w:ascii="Times New Roman" w:hAnsi="Times New Roman"/>
          <w:b/>
          <w:bCs/>
          <w:sz w:val="24"/>
          <w:szCs w:val="24"/>
        </w:rPr>
        <w:t>C. Rispondi alle seguenti domande (max. 5 righe per ogni risposta).</w:t>
      </w:r>
    </w:p>
    <w:p w14:paraId="5B590AFD" w14:textId="77777777"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055">
        <w:rPr>
          <w:rFonts w:ascii="Times New Roman" w:hAnsi="Times New Roman"/>
          <w:sz w:val="24"/>
          <w:szCs w:val="24"/>
        </w:rPr>
        <w:t>(Punteggio: 2,5 punti per ogni risposta corretta)</w:t>
      </w:r>
    </w:p>
    <w:p w14:paraId="02076215" w14:textId="77777777" w:rsidR="00C14218" w:rsidRPr="00C3505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A6EC2" w14:textId="77777777"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C35055">
        <w:rPr>
          <w:b/>
          <w:bCs/>
          <w:sz w:val="24"/>
          <w:szCs w:val="24"/>
        </w:rPr>
        <w:t>1.</w:t>
      </w:r>
      <w:r w:rsidRPr="00C35055">
        <w:rPr>
          <w:sz w:val="24"/>
          <w:szCs w:val="24"/>
        </w:rPr>
        <w:t xml:space="preserve"> Quali tratti della personalità del condottiero cartaginese emergono dal passo? </w:t>
      </w:r>
    </w:p>
    <w:p w14:paraId="7287EBFB" w14:textId="77777777"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  <w:r w:rsidRPr="00C35055">
        <w:rPr>
          <w:b/>
          <w:bCs/>
          <w:sz w:val="24"/>
          <w:szCs w:val="24"/>
        </w:rPr>
        <w:t>2.</w:t>
      </w:r>
      <w:r w:rsidRPr="00C35055">
        <w:rPr>
          <w:sz w:val="24"/>
          <w:szCs w:val="24"/>
        </w:rPr>
        <w:t xml:space="preserve"> Basandoti sul passo proposto e allargando la visione al complesso dell’opera, è possibile parlare per Livio di interpretazione moralistica della storia, e con quali motivazioni? </w:t>
      </w:r>
    </w:p>
    <w:p w14:paraId="6374F57E" w14:textId="77777777" w:rsidR="00C14218" w:rsidRPr="00C35055" w:rsidRDefault="00C14218" w:rsidP="00C14218">
      <w:pPr>
        <w:pStyle w:val="ListParagraph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8FABF9D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 xml:space="preserve">punti </w:t>
      </w:r>
      <w:proofErr w:type="gramStart"/>
      <w:r w:rsidRPr="00975C82">
        <w:rPr>
          <w:rFonts w:ascii="Times New Roman" w:hAnsi="Times New Roman"/>
          <w:b/>
          <w:bCs/>
          <w:sz w:val="24"/>
          <w:szCs w:val="24"/>
        </w:rPr>
        <w:t xml:space="preserve"> ….</w:t>
      </w:r>
      <w:proofErr w:type="gramEnd"/>
      <w:r w:rsidRPr="00975C82">
        <w:rPr>
          <w:rFonts w:ascii="Times New Roman" w:hAnsi="Times New Roman"/>
          <w:b/>
          <w:bCs/>
          <w:sz w:val="24"/>
          <w:szCs w:val="24"/>
        </w:rPr>
        <w:t>./5</w:t>
      </w:r>
    </w:p>
    <w:p w14:paraId="66959F88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51618C6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BC11AC8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punteggio totale …</w:t>
      </w:r>
      <w:proofErr w:type="gramStart"/>
      <w:r w:rsidRPr="00975C82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975C82">
        <w:rPr>
          <w:rFonts w:ascii="Times New Roman" w:hAnsi="Times New Roman"/>
          <w:b/>
          <w:bCs/>
          <w:sz w:val="24"/>
          <w:szCs w:val="24"/>
        </w:rPr>
        <w:t>./20</w:t>
      </w:r>
    </w:p>
    <w:p w14:paraId="0A2D1CA3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0529B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E09C2" w14:textId="77777777" w:rsidR="00C14218" w:rsidRPr="00975C82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5C82">
        <w:rPr>
          <w:rFonts w:ascii="Times New Roman" w:hAnsi="Times New Roman"/>
          <w:b/>
          <w:bCs/>
          <w:sz w:val="24"/>
          <w:szCs w:val="24"/>
        </w:rPr>
        <w:t>Valutazione …</w:t>
      </w:r>
      <w:proofErr w:type="gramStart"/>
      <w:r w:rsidRPr="00975C82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975C82">
        <w:rPr>
          <w:rFonts w:ascii="Times New Roman" w:hAnsi="Times New Roman"/>
          <w:b/>
          <w:bCs/>
          <w:sz w:val="24"/>
          <w:szCs w:val="24"/>
        </w:rPr>
        <w:t>./10</w:t>
      </w:r>
    </w:p>
    <w:p w14:paraId="74A91E48" w14:textId="77777777" w:rsidR="00C14218" w:rsidRPr="004B3BE5" w:rsidRDefault="00C14218" w:rsidP="00C1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14:paraId="16FBA2F3" w14:textId="77777777" w:rsidR="008719BC" w:rsidRDefault="008719BC"/>
    <w:sectPr w:rsidR="008719BC" w:rsidSect="00B10906">
      <w:headerReference w:type="default" r:id="rId6"/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92B3" w14:textId="77777777" w:rsidR="00404915" w:rsidRDefault="00404915" w:rsidP="00C14218">
      <w:pPr>
        <w:spacing w:after="0" w:line="240" w:lineRule="auto"/>
      </w:pPr>
      <w:r>
        <w:separator/>
      </w:r>
    </w:p>
  </w:endnote>
  <w:endnote w:type="continuationSeparator" w:id="0">
    <w:p w14:paraId="6DE30CF2" w14:textId="77777777" w:rsidR="00404915" w:rsidRDefault="00404915" w:rsidP="00C1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22851788"/>
      <w:docPartObj>
        <w:docPartGallery w:val="Page Numbers (Bottom of Page)"/>
        <w:docPartUnique/>
      </w:docPartObj>
    </w:sdtPr>
    <w:sdtContent>
      <w:p w14:paraId="704D59FC" w14:textId="77777777" w:rsidR="00975C82" w:rsidRDefault="00975C82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28209B0" w14:textId="77777777" w:rsidR="00C14218" w:rsidRDefault="00C14218" w:rsidP="00975C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87628527"/>
      <w:docPartObj>
        <w:docPartGallery w:val="Page Numbers (Bottom of Page)"/>
        <w:docPartUnique/>
      </w:docPartObj>
    </w:sdtPr>
    <w:sdtContent>
      <w:p w14:paraId="5C3C5757" w14:textId="77777777" w:rsidR="00975C82" w:rsidRDefault="00975C82" w:rsidP="00FA72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1EF9261" w14:textId="493325A7" w:rsidR="00C14218" w:rsidRPr="005E3713" w:rsidRDefault="00C14218" w:rsidP="00975C82">
    <w:pPr>
      <w:pStyle w:val="Pidipagina"/>
      <w:ind w:right="360"/>
      <w:rPr>
        <w:sz w:val="20"/>
        <w:lang w:val="en-US"/>
      </w:rPr>
    </w:pPr>
    <w:r w:rsidRPr="005E3713">
      <w:rPr>
        <w:sz w:val="20"/>
        <w:lang w:val="en-US"/>
      </w:rPr>
      <w:t xml:space="preserve">© </w:t>
    </w:r>
    <w:r w:rsidR="00BD2C6F">
      <w:rPr>
        <w:sz w:val="20"/>
        <w:lang w:val="en-US"/>
      </w:rPr>
      <w:t>Sanoma</w:t>
    </w:r>
    <w:r w:rsidRPr="005E3713">
      <w:rPr>
        <w:sz w:val="20"/>
        <w:lang w:val="en-US"/>
      </w:rPr>
      <w:t xml:space="preserve"> Italia S.p.A.</w:t>
    </w:r>
  </w:p>
  <w:p w14:paraId="2ECF4AB0" w14:textId="77777777" w:rsidR="00C14218" w:rsidRPr="00C14218" w:rsidRDefault="00C1421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A470" w14:textId="77777777" w:rsidR="00404915" w:rsidRDefault="00404915" w:rsidP="00C14218">
      <w:pPr>
        <w:spacing w:after="0" w:line="240" w:lineRule="auto"/>
      </w:pPr>
      <w:r>
        <w:separator/>
      </w:r>
    </w:p>
  </w:footnote>
  <w:footnote w:type="continuationSeparator" w:id="0">
    <w:p w14:paraId="277F6AA5" w14:textId="77777777" w:rsidR="00404915" w:rsidRDefault="00404915" w:rsidP="00C1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75C7" w14:textId="77777777" w:rsidR="00C14218" w:rsidRPr="0020640E" w:rsidRDefault="00C14218" w:rsidP="00C14218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  <w:p w14:paraId="5E3E4376" w14:textId="77777777" w:rsidR="00C14218" w:rsidRDefault="00C142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8"/>
    <w:rsid w:val="00151DC3"/>
    <w:rsid w:val="00404915"/>
    <w:rsid w:val="004F0777"/>
    <w:rsid w:val="008719BC"/>
    <w:rsid w:val="00975C82"/>
    <w:rsid w:val="00B10906"/>
    <w:rsid w:val="00BD2C6F"/>
    <w:rsid w:val="00C14218"/>
    <w:rsid w:val="00CD01BC"/>
    <w:rsid w:val="00D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828F"/>
  <w15:chartTrackingRefBased/>
  <w15:docId w15:val="{03642079-745C-344A-AE56-1B17A5B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21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Web1">
    <w:name w:val="Normal (Web)1"/>
    <w:rsid w:val="00C14218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ListParagraph1">
    <w:name w:val="List Paragraph1"/>
    <w:rsid w:val="00C14218"/>
    <w:pPr>
      <w:spacing w:after="160" w:line="259" w:lineRule="auto"/>
      <w:ind w:left="720"/>
    </w:pPr>
    <w:rPr>
      <w:rFonts w:ascii="Times New Roman" w:eastAsia="ヒラギノ角ゴ Pro W3" w:hAnsi="Times New Roman" w:cs="Times New Roman"/>
      <w:color w:val="000000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4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21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14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18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97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revisore1</dc:creator>
  <cp:keywords/>
  <dc:description/>
  <cp:lastModifiedBy>Arianna Patuzzi</cp:lastModifiedBy>
  <cp:revision>4</cp:revision>
  <dcterms:created xsi:type="dcterms:W3CDTF">2020-07-30T13:00:00Z</dcterms:created>
  <dcterms:modified xsi:type="dcterms:W3CDTF">2023-08-03T09:43:00Z</dcterms:modified>
</cp:coreProperties>
</file>