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F3B1" w14:textId="77777777" w:rsidR="00892C1A" w:rsidRPr="00A45626" w:rsidRDefault="00892C1A" w:rsidP="00503B16">
      <w:pPr>
        <w:pStyle w:val="Corpotesto"/>
        <w:ind w:right="-1"/>
        <w:rPr>
          <w:b/>
          <w:bCs/>
          <w:smallCaps w:val="0"/>
          <w:color w:val="000000"/>
          <w:sz w:val="38"/>
          <w:szCs w:val="38"/>
        </w:rPr>
      </w:pPr>
      <w:r w:rsidRPr="00A45626">
        <w:rPr>
          <w:b/>
          <w:bCs/>
          <w:smallCaps w:val="0"/>
          <w:color w:val="000000"/>
          <w:sz w:val="38"/>
          <w:szCs w:val="38"/>
        </w:rPr>
        <w:t xml:space="preserve">Diritto </w:t>
      </w:r>
      <w:r w:rsidR="001A40EB" w:rsidRPr="00A45626">
        <w:rPr>
          <w:b/>
          <w:bCs/>
          <w:smallCaps w:val="0"/>
          <w:color w:val="000000"/>
          <w:sz w:val="38"/>
          <w:szCs w:val="38"/>
        </w:rPr>
        <w:t>ne</w:t>
      </w:r>
      <w:r w:rsidR="005A75CF" w:rsidRPr="00A45626">
        <w:rPr>
          <w:b/>
          <w:bCs/>
          <w:smallCaps w:val="0"/>
          <w:color w:val="000000"/>
          <w:sz w:val="38"/>
          <w:szCs w:val="38"/>
        </w:rPr>
        <w:t>l</w:t>
      </w:r>
      <w:r w:rsidRPr="00A45626">
        <w:rPr>
          <w:b/>
          <w:bCs/>
          <w:smallCaps w:val="0"/>
          <w:color w:val="000000"/>
          <w:sz w:val="38"/>
          <w:szCs w:val="38"/>
        </w:rPr>
        <w:t xml:space="preserve"> </w:t>
      </w:r>
      <w:r w:rsidR="00A45626" w:rsidRPr="00A45626">
        <w:rPr>
          <w:b/>
          <w:bCs/>
          <w:smallCaps w:val="0"/>
          <w:color w:val="000000"/>
          <w:sz w:val="38"/>
          <w:szCs w:val="38"/>
        </w:rPr>
        <w:t xml:space="preserve">secondo biennio e quinto anno </w:t>
      </w:r>
      <w:r w:rsidR="00A45626" w:rsidRPr="00A45626">
        <w:rPr>
          <w:b/>
          <w:bCs/>
          <w:smallCaps w:val="0"/>
          <w:color w:val="000000"/>
          <w:sz w:val="38"/>
          <w:szCs w:val="38"/>
        </w:rPr>
        <w:br/>
      </w:r>
      <w:r w:rsidRPr="00A45626">
        <w:rPr>
          <w:b/>
          <w:bCs/>
          <w:smallCaps w:val="0"/>
          <w:color w:val="000000"/>
          <w:sz w:val="38"/>
          <w:szCs w:val="38"/>
        </w:rPr>
        <w:t>degli Istituti tecnici economici</w:t>
      </w:r>
    </w:p>
    <w:p w14:paraId="6A11978D" w14:textId="77777777" w:rsidR="00892C1A" w:rsidRPr="00A45626" w:rsidRDefault="00892C1A" w:rsidP="00503B16">
      <w:pPr>
        <w:jc w:val="both"/>
        <w:rPr>
          <w:rStyle w:val="st1"/>
          <w:sz w:val="16"/>
          <w:szCs w:val="16"/>
        </w:rPr>
      </w:pPr>
    </w:p>
    <w:p w14:paraId="3FEFFCA6" w14:textId="77777777" w:rsidR="00892C1A" w:rsidRPr="009D00D2" w:rsidRDefault="00892C1A"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 xml:space="preserve">Indicazione degli argomenti fondamentali </w:t>
      </w:r>
      <w:r w:rsidR="001F50D2">
        <w:rPr>
          <w:b/>
          <w:bCs/>
          <w:i/>
          <w:smallCaps w:val="0"/>
          <w:color w:val="000000"/>
          <w:sz w:val="32"/>
          <w:szCs w:val="40"/>
        </w:rPr>
        <w:br/>
      </w:r>
      <w:r>
        <w:rPr>
          <w:b/>
          <w:bCs/>
          <w:i/>
          <w:smallCaps w:val="0"/>
          <w:color w:val="000000"/>
          <w:sz w:val="32"/>
          <w:szCs w:val="40"/>
        </w:rPr>
        <w:t>e test d</w:t>
      </w:r>
      <w:r w:rsidR="00D46A89">
        <w:rPr>
          <w:b/>
          <w:bCs/>
          <w:i/>
          <w:smallCaps w:val="0"/>
          <w:color w:val="000000"/>
          <w:sz w:val="32"/>
          <w:szCs w:val="40"/>
        </w:rPr>
        <w:t>’</w:t>
      </w:r>
      <w:r>
        <w:rPr>
          <w:b/>
          <w:bCs/>
          <w:i/>
          <w:smallCaps w:val="0"/>
          <w:color w:val="000000"/>
          <w:sz w:val="32"/>
          <w:szCs w:val="40"/>
        </w:rPr>
        <w:t>ingresso</w:t>
      </w:r>
      <w:r w:rsidR="001F50D2">
        <w:rPr>
          <w:b/>
          <w:bCs/>
          <w:i/>
          <w:smallCaps w:val="0"/>
          <w:color w:val="000000"/>
          <w:sz w:val="32"/>
          <w:szCs w:val="40"/>
        </w:rPr>
        <w:t xml:space="preserve"> per la</w:t>
      </w:r>
      <w:r>
        <w:rPr>
          <w:b/>
          <w:bCs/>
          <w:i/>
          <w:smallCaps w:val="0"/>
          <w:color w:val="000000"/>
          <w:sz w:val="32"/>
          <w:szCs w:val="40"/>
        </w:rPr>
        <w:t xml:space="preserve"> class</w:t>
      </w:r>
      <w:r w:rsidR="001F50D2">
        <w:rPr>
          <w:b/>
          <w:bCs/>
          <w:i/>
          <w:smallCaps w:val="0"/>
          <w:color w:val="000000"/>
          <w:sz w:val="32"/>
          <w:szCs w:val="40"/>
        </w:rPr>
        <w:t>e quarta</w:t>
      </w:r>
    </w:p>
    <w:p w14:paraId="74BC52E1" w14:textId="77777777" w:rsidR="00892C1A" w:rsidRPr="001F50D2" w:rsidRDefault="00892C1A" w:rsidP="00503B16">
      <w:pPr>
        <w:jc w:val="both"/>
        <w:rPr>
          <w:rStyle w:val="st1"/>
          <w:color w:val="000000"/>
          <w:sz w:val="16"/>
          <w:szCs w:val="22"/>
        </w:rPr>
      </w:pPr>
    </w:p>
    <w:p w14:paraId="77C47520" w14:textId="77777777" w:rsidR="00892C1A" w:rsidRPr="001F50D2" w:rsidRDefault="00892C1A" w:rsidP="00503B16">
      <w:pPr>
        <w:jc w:val="both"/>
        <w:rPr>
          <w:rStyle w:val="st1"/>
          <w:color w:val="000000"/>
          <w:sz w:val="16"/>
          <w:szCs w:val="22"/>
        </w:rPr>
      </w:pPr>
    </w:p>
    <w:p w14:paraId="46CE4256" w14:textId="77777777" w:rsidR="00CB7EB8" w:rsidRPr="00CB7EB8" w:rsidRDefault="00CB7EB8" w:rsidP="00CB7EB8">
      <w:pPr>
        <w:pBdr>
          <w:top w:val="single" w:sz="4" w:space="1" w:color="auto"/>
          <w:left w:val="single" w:sz="4" w:space="1" w:color="auto"/>
          <w:bottom w:val="single" w:sz="4" w:space="1" w:color="auto"/>
          <w:right w:val="single" w:sz="4" w:space="1" w:color="auto"/>
        </w:pBdr>
        <w:jc w:val="both"/>
        <w:rPr>
          <w:rStyle w:val="st1"/>
          <w:color w:val="000000"/>
          <w:sz w:val="18"/>
          <w:szCs w:val="22"/>
        </w:rPr>
      </w:pPr>
    </w:p>
    <w:p w14:paraId="71D3C4DE" w14:textId="77777777" w:rsidR="00892C1A" w:rsidRPr="008D5A2E" w:rsidRDefault="00892C1A" w:rsidP="00503B16">
      <w:pPr>
        <w:pBdr>
          <w:top w:val="single" w:sz="4" w:space="1" w:color="auto"/>
          <w:left w:val="single" w:sz="4" w:space="1" w:color="auto"/>
          <w:bottom w:val="single" w:sz="4" w:space="1" w:color="auto"/>
          <w:right w:val="single" w:sz="4" w:space="1" w:color="auto"/>
        </w:pBdr>
        <w:jc w:val="center"/>
        <w:rPr>
          <w:rStyle w:val="st1"/>
          <w:rFonts w:ascii="Arial" w:hAnsi="Arial" w:cs="Arial"/>
          <w:b/>
          <w:color w:val="2DAC44"/>
          <w:szCs w:val="22"/>
        </w:rPr>
      </w:pPr>
      <w:r w:rsidRPr="008D5A2E">
        <w:rPr>
          <w:rStyle w:val="st1"/>
          <w:rFonts w:ascii="Arial" w:hAnsi="Arial" w:cs="Arial"/>
          <w:b/>
          <w:color w:val="2DAC44"/>
          <w:szCs w:val="22"/>
        </w:rPr>
        <w:t>Contenuti essenziali della classe terza per l</w:t>
      </w:r>
      <w:r w:rsidR="00D46A89" w:rsidRPr="008D5A2E">
        <w:rPr>
          <w:rStyle w:val="st1"/>
          <w:rFonts w:ascii="Arial" w:hAnsi="Arial" w:cs="Arial"/>
          <w:b/>
          <w:color w:val="2DAC44"/>
          <w:szCs w:val="22"/>
        </w:rPr>
        <w:t>’</w:t>
      </w:r>
      <w:r w:rsidRPr="008D5A2E">
        <w:rPr>
          <w:rStyle w:val="st1"/>
          <w:rFonts w:ascii="Arial" w:hAnsi="Arial" w:cs="Arial"/>
          <w:b/>
          <w:color w:val="2DAC44"/>
          <w:szCs w:val="22"/>
        </w:rPr>
        <w:t>ingresso alla classe quarta</w:t>
      </w:r>
    </w:p>
    <w:p w14:paraId="64345A81" w14:textId="77777777" w:rsidR="00892C1A" w:rsidRPr="00CB7EB8" w:rsidRDefault="00892C1A" w:rsidP="00503B16">
      <w:pPr>
        <w:pBdr>
          <w:top w:val="single" w:sz="4" w:space="1" w:color="auto"/>
          <w:left w:val="single" w:sz="4" w:space="1" w:color="auto"/>
          <w:bottom w:val="single" w:sz="4" w:space="1" w:color="auto"/>
          <w:right w:val="single" w:sz="4" w:space="1" w:color="auto"/>
        </w:pBdr>
        <w:jc w:val="both"/>
        <w:rPr>
          <w:rStyle w:val="st1"/>
          <w:color w:val="000000"/>
          <w:sz w:val="8"/>
          <w:szCs w:val="22"/>
        </w:rPr>
      </w:pPr>
    </w:p>
    <w:p w14:paraId="4780E965" w14:textId="77777777" w:rsidR="00534944" w:rsidRPr="00534944" w:rsidRDefault="00534944" w:rsidP="00503B1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534944">
        <w:rPr>
          <w:rFonts w:ascii="Times New Roman" w:hAnsi="Times New Roman"/>
        </w:rPr>
        <w:t>Il diritto di proprietà: contenuto, limiti e modi di acquisto; la co</w:t>
      </w:r>
      <w:r>
        <w:rPr>
          <w:rFonts w:ascii="Times New Roman" w:hAnsi="Times New Roman"/>
        </w:rPr>
        <w:t>munione, i diritti reali minori</w:t>
      </w:r>
    </w:p>
    <w:p w14:paraId="37869C10" w14:textId="77777777" w:rsidR="00534944" w:rsidRPr="00534944" w:rsidRDefault="00534944" w:rsidP="00503B1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534944">
        <w:rPr>
          <w:rFonts w:ascii="Times New Roman" w:hAnsi="Times New Roman"/>
        </w:rPr>
        <w:t>Possesso e d</w:t>
      </w:r>
      <w:r>
        <w:rPr>
          <w:rFonts w:ascii="Times New Roman" w:hAnsi="Times New Roman"/>
        </w:rPr>
        <w:t>etenzione, effetti del possesso</w:t>
      </w:r>
    </w:p>
    <w:p w14:paraId="421DD985" w14:textId="77777777" w:rsidR="00534944" w:rsidRPr="00534944" w:rsidRDefault="00534944" w:rsidP="00503B1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534944">
        <w:rPr>
          <w:rFonts w:ascii="Times New Roman" w:hAnsi="Times New Roman"/>
        </w:rPr>
        <w:t>Le obbligazioni: fonti e contenuto; le obbligazioni</w:t>
      </w:r>
      <w:r>
        <w:rPr>
          <w:rFonts w:ascii="Times New Roman" w:hAnsi="Times New Roman"/>
        </w:rPr>
        <w:t xml:space="preserve"> plurisoggettive, l</w:t>
      </w:r>
      <w:r w:rsidR="00D46A89">
        <w:rPr>
          <w:rFonts w:ascii="Times New Roman" w:hAnsi="Times New Roman"/>
        </w:rPr>
        <w:t>’</w:t>
      </w:r>
      <w:r>
        <w:rPr>
          <w:rFonts w:ascii="Times New Roman" w:hAnsi="Times New Roman"/>
        </w:rPr>
        <w:t>adempimento</w:t>
      </w:r>
    </w:p>
    <w:p w14:paraId="0E2E96A4" w14:textId="77777777" w:rsidR="00534944" w:rsidRPr="00534944" w:rsidRDefault="00534944" w:rsidP="00503B1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534944">
        <w:rPr>
          <w:rFonts w:ascii="Times New Roman" w:hAnsi="Times New Roman"/>
        </w:rPr>
        <w:t>L</w:t>
      </w:r>
      <w:r w:rsidR="00D46A89">
        <w:rPr>
          <w:rFonts w:ascii="Times New Roman" w:hAnsi="Times New Roman"/>
        </w:rPr>
        <w:t>’</w:t>
      </w:r>
      <w:r w:rsidRPr="00534944">
        <w:rPr>
          <w:rFonts w:ascii="Times New Roman" w:hAnsi="Times New Roman"/>
        </w:rPr>
        <w:t>inadempimento delle obbligazioni e</w:t>
      </w:r>
      <w:r>
        <w:rPr>
          <w:rFonts w:ascii="Times New Roman" w:hAnsi="Times New Roman"/>
        </w:rPr>
        <w:t xml:space="preserve"> la responsabilità del debitore</w:t>
      </w:r>
    </w:p>
    <w:p w14:paraId="2C55C475" w14:textId="77777777" w:rsidR="00534944" w:rsidRPr="00534944" w:rsidRDefault="00534944" w:rsidP="00503B1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534944">
        <w:rPr>
          <w:rFonts w:ascii="Times New Roman" w:hAnsi="Times New Roman"/>
        </w:rPr>
        <w:t>Il contratto: elementi essenziali, conclusione del contratto, vizi del contratto, inadempime</w:t>
      </w:r>
      <w:r>
        <w:rPr>
          <w:rFonts w:ascii="Times New Roman" w:hAnsi="Times New Roman"/>
        </w:rPr>
        <w:t>nto e risoluzione del contratto</w:t>
      </w:r>
    </w:p>
    <w:p w14:paraId="715E7CCA" w14:textId="77777777" w:rsidR="00534944" w:rsidRPr="00534944" w:rsidRDefault="00534944" w:rsidP="00503B16">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534944">
        <w:rPr>
          <w:rFonts w:ascii="Times New Roman" w:hAnsi="Times New Roman"/>
        </w:rPr>
        <w:t>Il fatto ille</w:t>
      </w:r>
      <w:r>
        <w:rPr>
          <w:rFonts w:ascii="Times New Roman" w:hAnsi="Times New Roman"/>
        </w:rPr>
        <w:t>cito e la responsabilità civile</w:t>
      </w:r>
    </w:p>
    <w:p w14:paraId="50E64BBD" w14:textId="77777777" w:rsidR="00892C1A" w:rsidRPr="00D94B85" w:rsidRDefault="00892C1A" w:rsidP="00503B16">
      <w:pPr>
        <w:pBdr>
          <w:top w:val="single" w:sz="4" w:space="1" w:color="auto"/>
          <w:left w:val="single" w:sz="4" w:space="1" w:color="auto"/>
          <w:bottom w:val="single" w:sz="4" w:space="1" w:color="auto"/>
          <w:right w:val="single" w:sz="4" w:space="1" w:color="auto"/>
        </w:pBdr>
        <w:jc w:val="both"/>
        <w:rPr>
          <w:rStyle w:val="st1"/>
          <w:color w:val="000000"/>
          <w:sz w:val="18"/>
          <w:szCs w:val="22"/>
        </w:rPr>
      </w:pPr>
    </w:p>
    <w:p w14:paraId="2DF48354" w14:textId="77777777" w:rsidR="00892C1A" w:rsidRPr="00D94B85" w:rsidRDefault="00892C1A" w:rsidP="00503B16">
      <w:pPr>
        <w:jc w:val="both"/>
        <w:rPr>
          <w:rStyle w:val="st1"/>
          <w:color w:val="000000"/>
          <w:sz w:val="16"/>
          <w:szCs w:val="22"/>
        </w:rPr>
      </w:pPr>
    </w:p>
    <w:p w14:paraId="185EF60D" w14:textId="77777777" w:rsidR="00534944" w:rsidRPr="00D94B85" w:rsidRDefault="00534944" w:rsidP="00503B16">
      <w:pPr>
        <w:jc w:val="both"/>
        <w:rPr>
          <w:rStyle w:val="st1"/>
          <w:color w:val="000000"/>
          <w:sz w:val="16"/>
          <w:szCs w:val="22"/>
        </w:rPr>
      </w:pPr>
    </w:p>
    <w:p w14:paraId="0E11FD9C" w14:textId="77777777" w:rsidR="00892C1A" w:rsidRPr="008D5A2E" w:rsidRDefault="00892C1A" w:rsidP="00503B16">
      <w:pPr>
        <w:jc w:val="center"/>
        <w:rPr>
          <w:rStyle w:val="st1"/>
          <w:rFonts w:ascii="Arial" w:hAnsi="Arial" w:cs="Arial"/>
          <w:b/>
          <w:color w:val="2DAC44"/>
          <w:szCs w:val="22"/>
        </w:rPr>
      </w:pPr>
      <w:r w:rsidRPr="008D5A2E">
        <w:rPr>
          <w:rStyle w:val="st1"/>
          <w:rFonts w:ascii="Arial" w:hAnsi="Arial" w:cs="Arial"/>
          <w:b/>
          <w:color w:val="2DAC44"/>
          <w:szCs w:val="22"/>
        </w:rPr>
        <w:t>Test d</w:t>
      </w:r>
      <w:r w:rsidR="00D46A89" w:rsidRPr="008D5A2E">
        <w:rPr>
          <w:rStyle w:val="st1"/>
          <w:rFonts w:ascii="Arial" w:hAnsi="Arial" w:cs="Arial"/>
          <w:b/>
          <w:color w:val="2DAC44"/>
          <w:szCs w:val="22"/>
        </w:rPr>
        <w:t>’</w:t>
      </w:r>
      <w:r w:rsidRPr="008D5A2E">
        <w:rPr>
          <w:rStyle w:val="st1"/>
          <w:rFonts w:ascii="Arial" w:hAnsi="Arial" w:cs="Arial"/>
          <w:b/>
          <w:color w:val="2DAC44"/>
          <w:szCs w:val="22"/>
        </w:rPr>
        <w:t>ingresso alla classe quarta</w:t>
      </w:r>
    </w:p>
    <w:p w14:paraId="633AF594" w14:textId="77777777" w:rsidR="00892C1A" w:rsidRPr="00A45626" w:rsidRDefault="00892C1A" w:rsidP="00503B16">
      <w:pPr>
        <w:jc w:val="both"/>
        <w:rPr>
          <w:rStyle w:val="st1"/>
          <w:color w:val="000000"/>
          <w:sz w:val="10"/>
          <w:szCs w:val="22"/>
        </w:rPr>
      </w:pPr>
    </w:p>
    <w:p w14:paraId="67EC1989" w14:textId="77777777" w:rsidR="00353BD2"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Vero o falso</w:t>
      </w:r>
    </w:p>
    <w:p w14:paraId="679C96C0" w14:textId="77777777" w:rsidR="00503B16" w:rsidRPr="00503B16" w:rsidRDefault="00503B16" w:rsidP="005D10A4">
      <w:pPr>
        <w:numPr>
          <w:ilvl w:val="0"/>
          <w:numId w:val="10"/>
        </w:numPr>
        <w:tabs>
          <w:tab w:val="left" w:pos="426"/>
          <w:tab w:val="right" w:pos="9638"/>
        </w:tabs>
        <w:ind w:left="426" w:hanging="426"/>
        <w:rPr>
          <w:sz w:val="22"/>
          <w:szCs w:val="22"/>
        </w:rPr>
      </w:pPr>
      <w:r w:rsidRPr="00503B16">
        <w:rPr>
          <w:sz w:val="22"/>
          <w:szCs w:val="22"/>
        </w:rPr>
        <w:t xml:space="preserve">Il proprietario che vende il bene esercita la facoltà di godimento.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7D5038DC"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L</w:t>
      </w:r>
      <w:r w:rsidR="00D46A89">
        <w:rPr>
          <w:sz w:val="22"/>
          <w:szCs w:val="22"/>
        </w:rPr>
        <w:t>’</w:t>
      </w:r>
      <w:r w:rsidRPr="00503B16">
        <w:rPr>
          <w:sz w:val="22"/>
          <w:szCs w:val="22"/>
        </w:rPr>
        <w:t xml:space="preserve">immissione è uno dei modi di acquisto della proprietà.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09A24C75"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Il possesso è un diritto reale di godimento.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325BD3C9"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L</w:t>
      </w:r>
      <w:r w:rsidR="00D46A89">
        <w:rPr>
          <w:sz w:val="22"/>
          <w:szCs w:val="22"/>
        </w:rPr>
        <w:t>’</w:t>
      </w:r>
      <w:r w:rsidRPr="00503B16">
        <w:rPr>
          <w:sz w:val="22"/>
          <w:szCs w:val="22"/>
        </w:rPr>
        <w:t xml:space="preserve">acquisto della proprietà di un immobile da non proprietario può avvenire per usucapione.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07D8911A"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Colui che è titolare di un diritto di abitazione su una casa può abitarla per soddisfare bisogni </w:t>
      </w:r>
      <w:r w:rsidR="00AD29D1">
        <w:rPr>
          <w:sz w:val="22"/>
          <w:szCs w:val="22"/>
        </w:rPr>
        <w:br/>
      </w:r>
      <w:r w:rsidRPr="00503B16">
        <w:rPr>
          <w:sz w:val="22"/>
          <w:szCs w:val="22"/>
        </w:rPr>
        <w:t xml:space="preserve">propri e della propria famiglia.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1A434613"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L</w:t>
      </w:r>
      <w:r w:rsidR="00D46A89">
        <w:rPr>
          <w:sz w:val="22"/>
          <w:szCs w:val="22"/>
        </w:rPr>
        <w:t>’</w:t>
      </w:r>
      <w:r w:rsidRPr="00503B16">
        <w:rPr>
          <w:sz w:val="22"/>
          <w:szCs w:val="22"/>
        </w:rPr>
        <w:t xml:space="preserve">obbligazione è un vincolo giuridico tra il debitore, tenuto ad una determinata prestazione patrimoniale, e il creditore che ha il diritto di pretendere quella prestazione.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21E40026"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In presenza di più debitori l</w:t>
      </w:r>
      <w:r w:rsidR="00D46A89">
        <w:rPr>
          <w:sz w:val="22"/>
          <w:szCs w:val="22"/>
        </w:rPr>
        <w:t>’</w:t>
      </w:r>
      <w:r w:rsidRPr="00503B16">
        <w:rPr>
          <w:sz w:val="22"/>
          <w:szCs w:val="22"/>
        </w:rPr>
        <w:t xml:space="preserve">obbligazione si presume solidale.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42E682F4"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Il creditore può rifiutare un adempimento parziale, anche se la prestazione è divisibile.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203A999E"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Nell</w:t>
      </w:r>
      <w:r w:rsidR="00D46A89">
        <w:rPr>
          <w:sz w:val="22"/>
          <w:szCs w:val="22"/>
        </w:rPr>
        <w:t>’</w:t>
      </w:r>
      <w:r w:rsidRPr="00503B16">
        <w:rPr>
          <w:sz w:val="22"/>
          <w:szCs w:val="22"/>
        </w:rPr>
        <w:t xml:space="preserve">adempimento delle obbligazioni tecniche o professionali, il debitore deve usare </w:t>
      </w:r>
      <w:r w:rsidR="00AD29D1">
        <w:rPr>
          <w:sz w:val="22"/>
          <w:szCs w:val="22"/>
        </w:rPr>
        <w:br/>
      </w:r>
      <w:r w:rsidRPr="00503B16">
        <w:rPr>
          <w:sz w:val="22"/>
          <w:szCs w:val="22"/>
        </w:rPr>
        <w:t>la diligenza dell</w:t>
      </w:r>
      <w:r w:rsidR="00D46A89">
        <w:rPr>
          <w:sz w:val="22"/>
          <w:szCs w:val="22"/>
        </w:rPr>
        <w:t>’</w:t>
      </w:r>
      <w:r w:rsidRPr="00503B16">
        <w:rPr>
          <w:sz w:val="22"/>
          <w:szCs w:val="22"/>
        </w:rPr>
        <w:t xml:space="preserve">uomo medio.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0324071D"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Un contratto stipulato fra persone lontane si considera concluso quando colui che ha ricevuto </w:t>
      </w:r>
      <w:r w:rsidR="00AD29D1">
        <w:rPr>
          <w:sz w:val="22"/>
          <w:szCs w:val="22"/>
        </w:rPr>
        <w:br/>
      </w:r>
      <w:r w:rsidRPr="00503B16">
        <w:rPr>
          <w:sz w:val="22"/>
          <w:szCs w:val="22"/>
        </w:rPr>
        <w:t xml:space="preserve">la proposta dichiara di accettare.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1831864E"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La proprietà di un bene mobile determinato solo nel genere (ad esempio, 10 quintali di farina), </w:t>
      </w:r>
      <w:r w:rsidR="00AD29D1">
        <w:rPr>
          <w:sz w:val="22"/>
          <w:szCs w:val="22"/>
        </w:rPr>
        <w:br/>
      </w:r>
      <w:r w:rsidRPr="00503B16">
        <w:rPr>
          <w:sz w:val="22"/>
          <w:szCs w:val="22"/>
        </w:rPr>
        <w:t xml:space="preserve">che forma oggetto di un contratto vendita, si trasferisce quando le parti concludono il contratto.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3EFA1C9B"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Il risarcimento del danno per l</w:t>
      </w:r>
      <w:r w:rsidR="00D46A89">
        <w:rPr>
          <w:sz w:val="22"/>
          <w:szCs w:val="22"/>
        </w:rPr>
        <w:t>’</w:t>
      </w:r>
      <w:r w:rsidRPr="00503B16">
        <w:rPr>
          <w:sz w:val="22"/>
          <w:szCs w:val="22"/>
        </w:rPr>
        <w:t>inadempimento di un</w:t>
      </w:r>
      <w:r w:rsidR="00D46A89">
        <w:rPr>
          <w:sz w:val="22"/>
          <w:szCs w:val="22"/>
        </w:rPr>
        <w:t>’</w:t>
      </w:r>
      <w:r w:rsidRPr="00503B16">
        <w:rPr>
          <w:sz w:val="22"/>
          <w:szCs w:val="22"/>
        </w:rPr>
        <w:t xml:space="preserve">obbligazione deve comprendere </w:t>
      </w:r>
      <w:r w:rsidR="00AD29D1">
        <w:rPr>
          <w:sz w:val="22"/>
          <w:szCs w:val="22"/>
        </w:rPr>
        <w:br/>
      </w:r>
      <w:r w:rsidRPr="00503B16">
        <w:rPr>
          <w:sz w:val="22"/>
          <w:szCs w:val="22"/>
        </w:rPr>
        <w:t xml:space="preserve">la perdita subita dal creditore e il mancato guadagno.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1C282E9E"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Il contratto concluso da una persona incapace di intendere o di volere è sempre nullo.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4C9121BD"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Il contraente contro il quale viene domandata la risoluzione del contratto può evitarla </w:t>
      </w:r>
      <w:r w:rsidR="00AD29D1">
        <w:rPr>
          <w:sz w:val="22"/>
          <w:szCs w:val="22"/>
        </w:rPr>
        <w:br/>
      </w:r>
      <w:r w:rsidRPr="00503B16">
        <w:rPr>
          <w:sz w:val="22"/>
          <w:szCs w:val="22"/>
        </w:rPr>
        <w:t>ottenendo dall</w:t>
      </w:r>
      <w:r w:rsidR="00D46A89">
        <w:rPr>
          <w:sz w:val="22"/>
          <w:szCs w:val="22"/>
        </w:rPr>
        <w:t>’</w:t>
      </w:r>
      <w:r w:rsidRPr="00503B16">
        <w:rPr>
          <w:sz w:val="22"/>
          <w:szCs w:val="22"/>
        </w:rPr>
        <w:t xml:space="preserve">altro contraente la ratifica.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76C82E4B" w14:textId="77777777" w:rsidR="00503B16" w:rsidRPr="00503B16" w:rsidRDefault="00503B16" w:rsidP="005D10A4">
      <w:pPr>
        <w:numPr>
          <w:ilvl w:val="0"/>
          <w:numId w:val="10"/>
        </w:numPr>
        <w:tabs>
          <w:tab w:val="left" w:pos="426"/>
          <w:tab w:val="right" w:pos="9638"/>
        </w:tabs>
        <w:spacing w:before="40"/>
        <w:ind w:left="426" w:hanging="426"/>
        <w:rPr>
          <w:sz w:val="22"/>
          <w:szCs w:val="22"/>
        </w:rPr>
      </w:pPr>
      <w:r w:rsidRPr="00503B16">
        <w:rPr>
          <w:sz w:val="22"/>
          <w:szCs w:val="22"/>
        </w:rPr>
        <w:t xml:space="preserve">Chi, in stato di necessità, cagiona ad altri un danno ingiusto non deve risarcire il danno. </w:t>
      </w:r>
      <w:r>
        <w:rPr>
          <w:sz w:val="22"/>
          <w:szCs w:val="22"/>
        </w:rPr>
        <w:tab/>
      </w:r>
      <w:proofErr w:type="gramStart"/>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roofErr w:type="gramEnd"/>
    </w:p>
    <w:p w14:paraId="78A4DCE4" w14:textId="77777777" w:rsidR="001F50D2" w:rsidRPr="00D94B85" w:rsidRDefault="001F50D2" w:rsidP="00503B16">
      <w:pPr>
        <w:jc w:val="both"/>
        <w:rPr>
          <w:rStyle w:val="st1"/>
          <w:color w:val="000000"/>
          <w:sz w:val="18"/>
          <w:szCs w:val="22"/>
        </w:rPr>
      </w:pPr>
    </w:p>
    <w:p w14:paraId="67BB1B86" w14:textId="77777777" w:rsidR="00353BD2"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Domande aperte</w:t>
      </w:r>
    </w:p>
    <w:p w14:paraId="101BD7E6"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Quali facoltà comprende il diritto di proprietà?</w:t>
      </w:r>
    </w:p>
    <w:p w14:paraId="17363B78"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lastRenderedPageBreak/>
        <w:t>In che modo si può acquistare il diritto di proprietà?</w:t>
      </w:r>
    </w:p>
    <w:p w14:paraId="169424D1"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Da quali elementi è possibile distinguere il possesso dalla detenzione?</w:t>
      </w:r>
    </w:p>
    <w:p w14:paraId="4C551E92"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Il possesso può costituire un modo di acquisto della proprietà?</w:t>
      </w:r>
    </w:p>
    <w:p w14:paraId="7882AD2A"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C</w:t>
      </w:r>
      <w:r w:rsidR="00AD29D1">
        <w:rPr>
          <w:sz w:val="22"/>
          <w:szCs w:val="22"/>
        </w:rPr>
        <w:t>he c</w:t>
      </w:r>
      <w:r w:rsidRPr="00503B16">
        <w:rPr>
          <w:sz w:val="22"/>
          <w:szCs w:val="22"/>
        </w:rPr>
        <w:t xml:space="preserve">osa si intende per </w:t>
      </w:r>
      <w:r w:rsidR="00AD29D1">
        <w:rPr>
          <w:sz w:val="22"/>
          <w:szCs w:val="22"/>
        </w:rPr>
        <w:t>“</w:t>
      </w:r>
      <w:r w:rsidRPr="00503B16">
        <w:rPr>
          <w:sz w:val="22"/>
          <w:szCs w:val="22"/>
        </w:rPr>
        <w:t>obbligazione</w:t>
      </w:r>
      <w:r w:rsidR="00AD29D1">
        <w:rPr>
          <w:sz w:val="22"/>
          <w:szCs w:val="22"/>
        </w:rPr>
        <w:t>”</w:t>
      </w:r>
      <w:r w:rsidRPr="00503B16">
        <w:rPr>
          <w:sz w:val="22"/>
          <w:szCs w:val="22"/>
        </w:rPr>
        <w:t xml:space="preserve"> e quali sono i suoi elementi?</w:t>
      </w:r>
    </w:p>
    <w:p w14:paraId="483A1433"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Quali caratteri deve avere la prestazione?</w:t>
      </w:r>
    </w:p>
    <w:p w14:paraId="7725D0C0"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Con quali criteri si può valutare l</w:t>
      </w:r>
      <w:r w:rsidR="00D46A89">
        <w:rPr>
          <w:sz w:val="22"/>
          <w:szCs w:val="22"/>
        </w:rPr>
        <w:t>’</w:t>
      </w:r>
      <w:r w:rsidRPr="00503B16">
        <w:rPr>
          <w:sz w:val="22"/>
          <w:szCs w:val="22"/>
        </w:rPr>
        <w:t>esattezza dell</w:t>
      </w:r>
      <w:r w:rsidR="00D46A89">
        <w:rPr>
          <w:sz w:val="22"/>
          <w:szCs w:val="22"/>
        </w:rPr>
        <w:t>’</w:t>
      </w:r>
      <w:r w:rsidRPr="00503B16">
        <w:rPr>
          <w:sz w:val="22"/>
          <w:szCs w:val="22"/>
        </w:rPr>
        <w:t>adempimento?</w:t>
      </w:r>
    </w:p>
    <w:p w14:paraId="00C648FE"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In che modo il debitore può garantire l</w:t>
      </w:r>
      <w:r w:rsidR="00D46A89">
        <w:rPr>
          <w:sz w:val="22"/>
          <w:szCs w:val="22"/>
        </w:rPr>
        <w:t>’</w:t>
      </w:r>
      <w:r w:rsidRPr="00503B16">
        <w:rPr>
          <w:sz w:val="22"/>
          <w:szCs w:val="22"/>
        </w:rPr>
        <w:t>adempimento dell</w:t>
      </w:r>
      <w:r w:rsidR="00D46A89">
        <w:rPr>
          <w:sz w:val="22"/>
          <w:szCs w:val="22"/>
        </w:rPr>
        <w:t>’</w:t>
      </w:r>
      <w:r w:rsidRPr="00503B16">
        <w:rPr>
          <w:sz w:val="22"/>
          <w:szCs w:val="22"/>
        </w:rPr>
        <w:t>obbligazione assunta?</w:t>
      </w:r>
    </w:p>
    <w:p w14:paraId="51EAF9D6"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In presenza di quale ipotesi il debitore può evitare di risarcire il danno per l</w:t>
      </w:r>
      <w:r w:rsidR="00D46A89">
        <w:rPr>
          <w:sz w:val="22"/>
          <w:szCs w:val="22"/>
        </w:rPr>
        <w:t>’</w:t>
      </w:r>
      <w:r w:rsidRPr="00503B16">
        <w:rPr>
          <w:sz w:val="22"/>
          <w:szCs w:val="22"/>
        </w:rPr>
        <w:t>inadempimento o il ritardo nell</w:t>
      </w:r>
      <w:r w:rsidR="00D46A89">
        <w:rPr>
          <w:sz w:val="22"/>
          <w:szCs w:val="22"/>
        </w:rPr>
        <w:t>’</w:t>
      </w:r>
      <w:r w:rsidRPr="00503B16">
        <w:rPr>
          <w:sz w:val="22"/>
          <w:szCs w:val="22"/>
        </w:rPr>
        <w:t>esecuzione della prestazione dovuta?</w:t>
      </w:r>
    </w:p>
    <w:p w14:paraId="3E7F5E1C"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Quali sono gli elementi essenziali del contratto? Quali conseguenze produce la mancanza di uno di essi?</w:t>
      </w:r>
    </w:p>
    <w:p w14:paraId="374A3589"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Quali effetti, tra le parti e rispetto ai terzi, produce un contratto?</w:t>
      </w:r>
    </w:p>
    <w:p w14:paraId="34F488AF"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Quali sono le conseguenze della nullità e dell</w:t>
      </w:r>
      <w:r w:rsidR="00D46A89">
        <w:rPr>
          <w:sz w:val="22"/>
          <w:szCs w:val="22"/>
        </w:rPr>
        <w:t>’</w:t>
      </w:r>
      <w:r w:rsidRPr="00503B16">
        <w:rPr>
          <w:sz w:val="22"/>
          <w:szCs w:val="22"/>
        </w:rPr>
        <w:t>annullabilità del contratto?</w:t>
      </w:r>
    </w:p>
    <w:p w14:paraId="242C7918"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Nei contratti a prestazioni corrispettive, in caso di inadempimento di una delle parti, quali strade può seguire la parte non inadempiente per ottenere lo sciogli</w:t>
      </w:r>
      <w:r w:rsidR="00AD29D1">
        <w:rPr>
          <w:sz w:val="22"/>
          <w:szCs w:val="22"/>
        </w:rPr>
        <w:t>mento del vincolo contrattuale?</w:t>
      </w:r>
    </w:p>
    <w:p w14:paraId="592E4730"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Quali sono gli elementi oggettivi e gli elementi soggettivi di cui è composto il fatto illecito?</w:t>
      </w:r>
    </w:p>
    <w:p w14:paraId="5F6DE27D" w14:textId="77777777" w:rsidR="00503B16" w:rsidRPr="00503B16" w:rsidRDefault="00503B16" w:rsidP="00D94B85">
      <w:pPr>
        <w:numPr>
          <w:ilvl w:val="0"/>
          <w:numId w:val="11"/>
        </w:numPr>
        <w:tabs>
          <w:tab w:val="left" w:pos="426"/>
          <w:tab w:val="right" w:pos="9638"/>
        </w:tabs>
        <w:ind w:left="426" w:hanging="426"/>
        <w:jc w:val="both"/>
        <w:rPr>
          <w:sz w:val="22"/>
          <w:szCs w:val="22"/>
        </w:rPr>
      </w:pPr>
      <w:r w:rsidRPr="00503B16">
        <w:rPr>
          <w:sz w:val="22"/>
          <w:szCs w:val="22"/>
        </w:rPr>
        <w:t>In presenza di un fatto illecito, come si quantifica il risarcimento del danno?</w:t>
      </w:r>
    </w:p>
    <w:p w14:paraId="1596BE63" w14:textId="77777777" w:rsidR="00353BD2" w:rsidRDefault="00353BD2" w:rsidP="00503B16">
      <w:pPr>
        <w:jc w:val="both"/>
        <w:rPr>
          <w:rStyle w:val="st1"/>
          <w:sz w:val="18"/>
          <w:szCs w:val="22"/>
        </w:rPr>
      </w:pPr>
    </w:p>
    <w:p w14:paraId="5312A1CC" w14:textId="77777777" w:rsidR="001F50D2" w:rsidRPr="00D94B85" w:rsidRDefault="001F50D2" w:rsidP="00503B16">
      <w:pPr>
        <w:jc w:val="both"/>
        <w:rPr>
          <w:rStyle w:val="st1"/>
          <w:sz w:val="18"/>
          <w:szCs w:val="22"/>
        </w:rPr>
      </w:pPr>
    </w:p>
    <w:p w14:paraId="0CD5F40B" w14:textId="77777777" w:rsidR="00353BD2" w:rsidRPr="00D94B85" w:rsidRDefault="00353BD2" w:rsidP="00503B16">
      <w:pPr>
        <w:jc w:val="both"/>
        <w:rPr>
          <w:rStyle w:val="st1"/>
          <w:color w:val="000000"/>
          <w:sz w:val="18"/>
          <w:szCs w:val="22"/>
        </w:rPr>
      </w:pPr>
    </w:p>
    <w:p w14:paraId="06FFF0D0" w14:textId="77777777" w:rsidR="00353BD2" w:rsidRPr="00353BD2" w:rsidRDefault="00353BD2" w:rsidP="00503B16">
      <w:pPr>
        <w:jc w:val="both"/>
        <w:rPr>
          <w:rStyle w:val="st1"/>
          <w:rFonts w:ascii="Arial" w:hAnsi="Arial" w:cs="Arial"/>
          <w:b/>
          <w:color w:val="000000"/>
          <w:sz w:val="22"/>
          <w:szCs w:val="22"/>
        </w:rPr>
      </w:pPr>
      <w:proofErr w:type="spellStart"/>
      <w:r w:rsidRPr="00353BD2">
        <w:rPr>
          <w:rStyle w:val="st1"/>
          <w:rFonts w:ascii="Arial" w:hAnsi="Arial" w:cs="Arial"/>
          <w:b/>
          <w:color w:val="000000"/>
          <w:sz w:val="22"/>
          <w:szCs w:val="22"/>
        </w:rPr>
        <w:t>Problem</w:t>
      </w:r>
      <w:proofErr w:type="spellEnd"/>
      <w:r w:rsidRPr="00353BD2">
        <w:rPr>
          <w:rStyle w:val="st1"/>
          <w:rFonts w:ascii="Arial" w:hAnsi="Arial" w:cs="Arial"/>
          <w:b/>
          <w:color w:val="000000"/>
          <w:sz w:val="22"/>
          <w:szCs w:val="22"/>
        </w:rPr>
        <w:t xml:space="preserve"> </w:t>
      </w:r>
      <w:proofErr w:type="spellStart"/>
      <w:r w:rsidRPr="00353BD2">
        <w:rPr>
          <w:rStyle w:val="st1"/>
          <w:rFonts w:ascii="Arial" w:hAnsi="Arial" w:cs="Arial"/>
          <w:b/>
          <w:color w:val="000000"/>
          <w:sz w:val="22"/>
          <w:szCs w:val="22"/>
        </w:rPr>
        <w:t>solving</w:t>
      </w:r>
      <w:proofErr w:type="spellEnd"/>
    </w:p>
    <w:p w14:paraId="23C6127D" w14:textId="77777777" w:rsidR="00503B16" w:rsidRPr="00503B16" w:rsidRDefault="00503B16" w:rsidP="00D94B85">
      <w:pPr>
        <w:numPr>
          <w:ilvl w:val="0"/>
          <w:numId w:val="12"/>
        </w:numPr>
        <w:tabs>
          <w:tab w:val="left" w:pos="426"/>
          <w:tab w:val="right" w:pos="9638"/>
        </w:tabs>
        <w:ind w:left="426" w:hanging="426"/>
        <w:jc w:val="both"/>
        <w:rPr>
          <w:sz w:val="22"/>
          <w:szCs w:val="22"/>
        </w:rPr>
      </w:pPr>
      <w:r w:rsidRPr="00503B16">
        <w:rPr>
          <w:sz w:val="22"/>
          <w:szCs w:val="22"/>
        </w:rPr>
        <w:t>Enrica e Francesca ereditano dal padre un terreno, sul quale Francesca fa edificare un capannone ad uso agricolo, pagando personalmente all</w:t>
      </w:r>
      <w:r w:rsidR="00D46A89">
        <w:rPr>
          <w:sz w:val="22"/>
          <w:szCs w:val="22"/>
        </w:rPr>
        <w:t>’</w:t>
      </w:r>
      <w:r w:rsidRPr="00503B16">
        <w:rPr>
          <w:sz w:val="22"/>
          <w:szCs w:val="22"/>
        </w:rPr>
        <w:t>impresa edile il valore dei materiali utilizzati.</w:t>
      </w:r>
    </w:p>
    <w:p w14:paraId="00BFFE5C" w14:textId="77777777" w:rsidR="00503B16" w:rsidRPr="00503B16" w:rsidRDefault="00503B16" w:rsidP="00D94B85">
      <w:pPr>
        <w:ind w:left="426"/>
        <w:jc w:val="both"/>
        <w:rPr>
          <w:sz w:val="22"/>
          <w:szCs w:val="22"/>
        </w:rPr>
      </w:pPr>
      <w:r w:rsidRPr="00503B16">
        <w:rPr>
          <w:sz w:val="22"/>
          <w:szCs w:val="22"/>
        </w:rPr>
        <w:t>a) Chi è il proprietario del terreno?</w:t>
      </w:r>
    </w:p>
    <w:p w14:paraId="608DC4B2" w14:textId="77777777" w:rsidR="00503B16" w:rsidRPr="00503B16" w:rsidRDefault="00503B16" w:rsidP="00D94B85">
      <w:pPr>
        <w:ind w:left="426"/>
        <w:jc w:val="both"/>
        <w:rPr>
          <w:sz w:val="22"/>
          <w:szCs w:val="22"/>
        </w:rPr>
      </w:pPr>
      <w:r w:rsidRPr="00503B16">
        <w:rPr>
          <w:sz w:val="22"/>
          <w:szCs w:val="22"/>
        </w:rPr>
        <w:t>b) A che titolo è stata acquistata la proprietà del terreno?</w:t>
      </w:r>
    </w:p>
    <w:p w14:paraId="39BFC020" w14:textId="77777777" w:rsidR="00503B16" w:rsidRPr="00503B16" w:rsidRDefault="00503B16" w:rsidP="00D94B85">
      <w:pPr>
        <w:ind w:left="426"/>
        <w:jc w:val="both"/>
        <w:rPr>
          <w:sz w:val="22"/>
          <w:szCs w:val="22"/>
        </w:rPr>
      </w:pPr>
      <w:r w:rsidRPr="00503B16">
        <w:rPr>
          <w:sz w:val="22"/>
          <w:szCs w:val="22"/>
        </w:rPr>
        <w:t>c) Chi è il proprietario del capannone?</w:t>
      </w:r>
    </w:p>
    <w:p w14:paraId="0C3A5A4E" w14:textId="77777777" w:rsidR="00503B16" w:rsidRPr="00503B16" w:rsidRDefault="00503B16" w:rsidP="00D94B85">
      <w:pPr>
        <w:ind w:left="426"/>
        <w:jc w:val="both"/>
        <w:rPr>
          <w:sz w:val="22"/>
          <w:szCs w:val="22"/>
        </w:rPr>
      </w:pPr>
      <w:r w:rsidRPr="00503B16">
        <w:rPr>
          <w:sz w:val="22"/>
          <w:szCs w:val="22"/>
        </w:rPr>
        <w:t>d) A che titolo è stata acquistata la proprietà del capannone?</w:t>
      </w:r>
    </w:p>
    <w:p w14:paraId="35A70B2C" w14:textId="77777777" w:rsidR="00503B16" w:rsidRPr="00503B16" w:rsidRDefault="00503B16" w:rsidP="00D94B85">
      <w:pPr>
        <w:ind w:left="426"/>
        <w:jc w:val="both"/>
        <w:rPr>
          <w:sz w:val="22"/>
          <w:szCs w:val="22"/>
        </w:rPr>
      </w:pPr>
      <w:r w:rsidRPr="00503B16">
        <w:rPr>
          <w:sz w:val="22"/>
          <w:szCs w:val="22"/>
        </w:rPr>
        <w:t>e) La costruzione del capannone è un fatto idoneo a far nascere obbligazioni?</w:t>
      </w:r>
    </w:p>
    <w:p w14:paraId="64647099" w14:textId="77777777" w:rsidR="00503B16" w:rsidRPr="00503B16" w:rsidRDefault="00503B16" w:rsidP="00D94B85">
      <w:pPr>
        <w:numPr>
          <w:ilvl w:val="0"/>
          <w:numId w:val="12"/>
        </w:numPr>
        <w:tabs>
          <w:tab w:val="left" w:pos="426"/>
          <w:tab w:val="right" w:pos="9638"/>
        </w:tabs>
        <w:ind w:left="426" w:hanging="426"/>
        <w:jc w:val="both"/>
        <w:rPr>
          <w:sz w:val="22"/>
          <w:szCs w:val="22"/>
        </w:rPr>
      </w:pPr>
      <w:r w:rsidRPr="00503B16">
        <w:rPr>
          <w:sz w:val="22"/>
          <w:szCs w:val="22"/>
        </w:rPr>
        <w:t>Roberto abita in un condominio. Per risparmiare sul costo della corrente elettrica, avvia la lavatrice nelle ore notturne. Il condomino che abita nell</w:t>
      </w:r>
      <w:r w:rsidR="00D46A89">
        <w:rPr>
          <w:sz w:val="22"/>
          <w:szCs w:val="22"/>
        </w:rPr>
        <w:t>’</w:t>
      </w:r>
      <w:r w:rsidRPr="00503B16">
        <w:rPr>
          <w:sz w:val="22"/>
          <w:szCs w:val="22"/>
        </w:rPr>
        <w:t>appartamento adiacente si lamenta perché il rumore della centrifuga disturba il suo riposo.</w:t>
      </w:r>
    </w:p>
    <w:p w14:paraId="7C4080B5" w14:textId="77777777" w:rsidR="00503B16" w:rsidRPr="00503B16" w:rsidRDefault="00503B16" w:rsidP="00D94B85">
      <w:pPr>
        <w:ind w:left="426"/>
        <w:jc w:val="both"/>
        <w:rPr>
          <w:sz w:val="22"/>
          <w:szCs w:val="22"/>
        </w:rPr>
      </w:pPr>
      <w:r w:rsidRPr="00503B16">
        <w:rPr>
          <w:sz w:val="22"/>
          <w:szCs w:val="22"/>
        </w:rPr>
        <w:t>a) Siamo di fronte ad un atto di immissione o di emulazione?</w:t>
      </w:r>
    </w:p>
    <w:p w14:paraId="5196ABDE" w14:textId="77777777" w:rsidR="00503B16" w:rsidRPr="00503B16" w:rsidRDefault="00503B16" w:rsidP="00D94B85">
      <w:pPr>
        <w:ind w:left="426"/>
        <w:jc w:val="both"/>
        <w:rPr>
          <w:sz w:val="22"/>
          <w:szCs w:val="22"/>
        </w:rPr>
      </w:pPr>
      <w:r w:rsidRPr="00503B16">
        <w:rPr>
          <w:sz w:val="22"/>
          <w:szCs w:val="22"/>
        </w:rPr>
        <w:t xml:space="preserve">b) Rivolgendosi al giudice, </w:t>
      </w:r>
      <w:r w:rsidR="00D46A89">
        <w:rPr>
          <w:sz w:val="22"/>
          <w:szCs w:val="22"/>
        </w:rPr>
        <w:t xml:space="preserve">che </w:t>
      </w:r>
      <w:r w:rsidRPr="00503B16">
        <w:rPr>
          <w:sz w:val="22"/>
          <w:szCs w:val="22"/>
        </w:rPr>
        <w:t xml:space="preserve">cosa potrà ottenere il condomino il cui risposo </w:t>
      </w:r>
      <w:r w:rsidR="00D46A89">
        <w:rPr>
          <w:sz w:val="22"/>
          <w:szCs w:val="22"/>
        </w:rPr>
        <w:t>viene</w:t>
      </w:r>
      <w:r w:rsidRPr="00503B16">
        <w:rPr>
          <w:sz w:val="22"/>
          <w:szCs w:val="22"/>
        </w:rPr>
        <w:t xml:space="preserve"> disturbato?</w:t>
      </w:r>
    </w:p>
    <w:p w14:paraId="1C4C5744" w14:textId="77777777" w:rsidR="00503B16" w:rsidRPr="00D46A89" w:rsidRDefault="00503B16" w:rsidP="00F51B1A">
      <w:pPr>
        <w:numPr>
          <w:ilvl w:val="0"/>
          <w:numId w:val="12"/>
        </w:numPr>
        <w:tabs>
          <w:tab w:val="left" w:pos="426"/>
          <w:tab w:val="right" w:pos="9638"/>
        </w:tabs>
        <w:ind w:left="426" w:hanging="426"/>
        <w:jc w:val="both"/>
        <w:rPr>
          <w:sz w:val="22"/>
          <w:szCs w:val="22"/>
        </w:rPr>
      </w:pPr>
      <w:r w:rsidRPr="00D46A89">
        <w:rPr>
          <w:sz w:val="22"/>
          <w:szCs w:val="22"/>
        </w:rPr>
        <w:t>A seguito del mancato pagamento dell</w:t>
      </w:r>
      <w:r w:rsidR="00D46A89">
        <w:rPr>
          <w:sz w:val="22"/>
          <w:szCs w:val="22"/>
        </w:rPr>
        <w:t>’</w:t>
      </w:r>
      <w:r w:rsidRPr="00D46A89">
        <w:rPr>
          <w:sz w:val="22"/>
          <w:szCs w:val="22"/>
        </w:rPr>
        <w:t>ultima rata per l</w:t>
      </w:r>
      <w:r w:rsidR="00D46A89">
        <w:rPr>
          <w:sz w:val="22"/>
          <w:szCs w:val="22"/>
        </w:rPr>
        <w:t>’</w:t>
      </w:r>
      <w:r w:rsidRPr="00D46A89">
        <w:rPr>
          <w:sz w:val="22"/>
          <w:szCs w:val="22"/>
        </w:rPr>
        <w:t>acqu</w:t>
      </w:r>
      <w:r w:rsidR="00D46A89">
        <w:rPr>
          <w:sz w:val="22"/>
          <w:szCs w:val="22"/>
        </w:rPr>
        <w:t>isto di un immobile (pari al 10</w:t>
      </w:r>
      <w:r w:rsidRPr="00D46A89">
        <w:rPr>
          <w:sz w:val="22"/>
          <w:szCs w:val="22"/>
        </w:rPr>
        <w:t>% del valore dell</w:t>
      </w:r>
      <w:r w:rsidR="00D46A89">
        <w:rPr>
          <w:sz w:val="22"/>
          <w:szCs w:val="22"/>
        </w:rPr>
        <w:t>’</w:t>
      </w:r>
      <w:r w:rsidRPr="00D46A89">
        <w:rPr>
          <w:sz w:val="22"/>
          <w:szCs w:val="22"/>
        </w:rPr>
        <w:t>immobile), a Renato (acquirente dell</w:t>
      </w:r>
      <w:r w:rsidR="00D46A89">
        <w:rPr>
          <w:sz w:val="22"/>
          <w:szCs w:val="22"/>
        </w:rPr>
        <w:t>’</w:t>
      </w:r>
      <w:r w:rsidRPr="00D46A89">
        <w:rPr>
          <w:sz w:val="22"/>
          <w:szCs w:val="22"/>
        </w:rPr>
        <w:t>immobile) viene formalmente comunicato dall</w:t>
      </w:r>
      <w:r w:rsidR="00D46A89">
        <w:rPr>
          <w:sz w:val="22"/>
          <w:szCs w:val="22"/>
        </w:rPr>
        <w:t>’</w:t>
      </w:r>
      <w:r w:rsidRPr="00D46A89">
        <w:rPr>
          <w:sz w:val="22"/>
          <w:szCs w:val="22"/>
        </w:rPr>
        <w:t>impresa costruttrice che intende avvalersi del diritto di sciogliere il contratto per mancato adempimento entro il termine stabilito.</w:t>
      </w:r>
      <w:r w:rsidR="00D46A89" w:rsidRPr="00D46A89">
        <w:rPr>
          <w:sz w:val="22"/>
          <w:szCs w:val="22"/>
        </w:rPr>
        <w:t xml:space="preserve"> </w:t>
      </w:r>
      <w:r w:rsidRPr="00D46A89">
        <w:rPr>
          <w:sz w:val="22"/>
          <w:szCs w:val="22"/>
        </w:rPr>
        <w:t>L</w:t>
      </w:r>
      <w:r w:rsidR="00D46A89">
        <w:rPr>
          <w:sz w:val="22"/>
          <w:szCs w:val="22"/>
        </w:rPr>
        <w:t>’</w:t>
      </w:r>
      <w:r w:rsidRPr="00D46A89">
        <w:rPr>
          <w:sz w:val="22"/>
          <w:szCs w:val="22"/>
        </w:rPr>
        <w:t>acquirente risponde che l</w:t>
      </w:r>
      <w:r w:rsidR="00D46A89">
        <w:rPr>
          <w:sz w:val="22"/>
          <w:szCs w:val="22"/>
        </w:rPr>
        <w:t>’</w:t>
      </w:r>
      <w:r w:rsidRPr="00D46A89">
        <w:rPr>
          <w:sz w:val="22"/>
          <w:szCs w:val="22"/>
        </w:rPr>
        <w:t>inadempimento è soltanto parziale e non è così grave da determinare la risoluzione del contratto.</w:t>
      </w:r>
    </w:p>
    <w:p w14:paraId="37BC8998" w14:textId="77777777" w:rsidR="00503B16" w:rsidRPr="00503B16" w:rsidRDefault="00503B16" w:rsidP="00D94B85">
      <w:pPr>
        <w:ind w:left="426"/>
        <w:jc w:val="both"/>
        <w:rPr>
          <w:sz w:val="22"/>
          <w:szCs w:val="22"/>
        </w:rPr>
      </w:pPr>
      <w:r w:rsidRPr="00503B16">
        <w:rPr>
          <w:sz w:val="22"/>
          <w:szCs w:val="22"/>
        </w:rPr>
        <w:t>Chi ha ragione?</w:t>
      </w:r>
    </w:p>
    <w:p w14:paraId="56F76768" w14:textId="77777777" w:rsidR="00503B16" w:rsidRPr="00D46A89" w:rsidRDefault="00503B16" w:rsidP="00F51B1A">
      <w:pPr>
        <w:numPr>
          <w:ilvl w:val="0"/>
          <w:numId w:val="12"/>
        </w:numPr>
        <w:tabs>
          <w:tab w:val="left" w:pos="426"/>
          <w:tab w:val="right" w:pos="9638"/>
        </w:tabs>
        <w:ind w:left="426" w:hanging="426"/>
        <w:jc w:val="both"/>
        <w:rPr>
          <w:sz w:val="22"/>
          <w:szCs w:val="22"/>
        </w:rPr>
      </w:pPr>
      <w:r w:rsidRPr="00D46A89">
        <w:rPr>
          <w:sz w:val="22"/>
          <w:szCs w:val="22"/>
        </w:rPr>
        <w:t>Stefania stipula un contratt</w:t>
      </w:r>
      <w:r w:rsidR="00D46A89" w:rsidRPr="00D46A89">
        <w:rPr>
          <w:sz w:val="22"/>
          <w:szCs w:val="22"/>
        </w:rPr>
        <w:t>o con Alberto (dipendente dell</w:t>
      </w:r>
      <w:r w:rsidR="00D46A89">
        <w:rPr>
          <w:sz w:val="22"/>
          <w:szCs w:val="22"/>
        </w:rPr>
        <w:t>’</w:t>
      </w:r>
      <w:r w:rsidR="00D46A89" w:rsidRPr="00D46A89">
        <w:rPr>
          <w:sz w:val="22"/>
          <w:szCs w:val="22"/>
        </w:rPr>
        <w:t>I</w:t>
      </w:r>
      <w:r w:rsidRPr="00D46A89">
        <w:rPr>
          <w:sz w:val="22"/>
          <w:szCs w:val="22"/>
        </w:rPr>
        <w:t>stituto case popolari), in virtù del quale paga una somma di denaro per essere privilegiata nell</w:t>
      </w:r>
      <w:r w:rsidR="00D46A89">
        <w:rPr>
          <w:sz w:val="22"/>
          <w:szCs w:val="22"/>
        </w:rPr>
        <w:t>’</w:t>
      </w:r>
      <w:r w:rsidRPr="00D46A89">
        <w:rPr>
          <w:sz w:val="22"/>
          <w:szCs w:val="22"/>
        </w:rPr>
        <w:t>assegnazione di un appartamento. L</w:t>
      </w:r>
      <w:r w:rsidR="00D46A89">
        <w:rPr>
          <w:sz w:val="22"/>
          <w:szCs w:val="22"/>
        </w:rPr>
        <w:t>’</w:t>
      </w:r>
      <w:r w:rsidRPr="00D46A89">
        <w:rPr>
          <w:sz w:val="22"/>
          <w:szCs w:val="22"/>
        </w:rPr>
        <w:t xml:space="preserve">accordo tra le due parti prevede che </w:t>
      </w:r>
      <w:r w:rsidR="00D46A89" w:rsidRPr="00D46A89">
        <w:rPr>
          <w:sz w:val="22"/>
          <w:szCs w:val="22"/>
        </w:rPr>
        <w:t>in</w:t>
      </w:r>
      <w:r w:rsidRPr="00D46A89">
        <w:rPr>
          <w:sz w:val="22"/>
          <w:szCs w:val="22"/>
        </w:rPr>
        <w:t xml:space="preserve"> caso di mancato conseguimento dell</w:t>
      </w:r>
      <w:r w:rsidR="00D46A89">
        <w:rPr>
          <w:sz w:val="22"/>
          <w:szCs w:val="22"/>
        </w:rPr>
        <w:t>’</w:t>
      </w:r>
      <w:r w:rsidRPr="00D46A89">
        <w:rPr>
          <w:sz w:val="22"/>
          <w:szCs w:val="22"/>
        </w:rPr>
        <w:t>obbiettivo prefissato, Alberto restituisca a Stefania il doppio della somma ricevuta.</w:t>
      </w:r>
      <w:r w:rsidR="00D46A89" w:rsidRPr="00D46A89">
        <w:rPr>
          <w:sz w:val="22"/>
          <w:szCs w:val="22"/>
        </w:rPr>
        <w:t xml:space="preserve"> </w:t>
      </w:r>
      <w:r w:rsidRPr="00D46A89">
        <w:rPr>
          <w:sz w:val="22"/>
          <w:szCs w:val="22"/>
        </w:rPr>
        <w:t>Non essendo stata privilegiata nell</w:t>
      </w:r>
      <w:r w:rsidR="00D46A89">
        <w:rPr>
          <w:sz w:val="22"/>
          <w:szCs w:val="22"/>
        </w:rPr>
        <w:t>’</w:t>
      </w:r>
      <w:r w:rsidRPr="00D46A89">
        <w:rPr>
          <w:sz w:val="22"/>
          <w:szCs w:val="22"/>
        </w:rPr>
        <w:t>assegnazione dell</w:t>
      </w:r>
      <w:r w:rsidR="00D46A89">
        <w:rPr>
          <w:sz w:val="22"/>
          <w:szCs w:val="22"/>
        </w:rPr>
        <w:t>’</w:t>
      </w:r>
      <w:r w:rsidRPr="00D46A89">
        <w:rPr>
          <w:sz w:val="22"/>
          <w:szCs w:val="22"/>
        </w:rPr>
        <w:t>abitazione, Stefania cita in giudizio Alberto per ottenere il pagamento della somma.</w:t>
      </w:r>
    </w:p>
    <w:p w14:paraId="6C46DCCA" w14:textId="77777777" w:rsidR="00503B16" w:rsidRPr="00503B16" w:rsidRDefault="00503B16" w:rsidP="00D94B85">
      <w:pPr>
        <w:ind w:left="426"/>
        <w:jc w:val="both"/>
        <w:rPr>
          <w:sz w:val="22"/>
          <w:szCs w:val="22"/>
        </w:rPr>
      </w:pPr>
      <w:r w:rsidRPr="00503B16">
        <w:rPr>
          <w:sz w:val="22"/>
          <w:szCs w:val="22"/>
        </w:rPr>
        <w:t>C</w:t>
      </w:r>
      <w:r w:rsidR="00D46A89">
        <w:rPr>
          <w:sz w:val="22"/>
          <w:szCs w:val="22"/>
        </w:rPr>
        <w:t>he c</w:t>
      </w:r>
      <w:r w:rsidRPr="00503B16">
        <w:rPr>
          <w:sz w:val="22"/>
          <w:szCs w:val="22"/>
        </w:rPr>
        <w:t>osa deciderà il giudice?</w:t>
      </w:r>
    </w:p>
    <w:p w14:paraId="759133AE" w14:textId="77777777" w:rsidR="00503B16" w:rsidRPr="00503B16" w:rsidRDefault="001F50D2" w:rsidP="00D94B85">
      <w:pPr>
        <w:numPr>
          <w:ilvl w:val="0"/>
          <w:numId w:val="12"/>
        </w:numPr>
        <w:tabs>
          <w:tab w:val="left" w:pos="426"/>
          <w:tab w:val="right" w:pos="9638"/>
        </w:tabs>
        <w:ind w:left="426" w:hanging="426"/>
        <w:jc w:val="both"/>
        <w:rPr>
          <w:sz w:val="22"/>
          <w:szCs w:val="22"/>
        </w:rPr>
      </w:pPr>
      <w:r>
        <w:rPr>
          <w:sz w:val="22"/>
          <w:szCs w:val="22"/>
        </w:rPr>
        <w:br w:type="page"/>
      </w:r>
      <w:r w:rsidR="00503B16" w:rsidRPr="00503B16">
        <w:rPr>
          <w:sz w:val="22"/>
          <w:szCs w:val="22"/>
        </w:rPr>
        <w:lastRenderedPageBreak/>
        <w:t>L</w:t>
      </w:r>
      <w:r w:rsidR="00D46A89">
        <w:rPr>
          <w:sz w:val="22"/>
          <w:szCs w:val="22"/>
        </w:rPr>
        <w:t>’</w:t>
      </w:r>
      <w:r w:rsidR="00503B16" w:rsidRPr="00503B16">
        <w:rPr>
          <w:sz w:val="22"/>
          <w:szCs w:val="22"/>
        </w:rPr>
        <w:t>avvocato Zanone riceve l</w:t>
      </w:r>
      <w:r w:rsidR="00D46A89">
        <w:rPr>
          <w:sz w:val="22"/>
          <w:szCs w:val="22"/>
        </w:rPr>
        <w:t>’</w:t>
      </w:r>
      <w:r w:rsidR="00503B16" w:rsidRPr="00503B16">
        <w:rPr>
          <w:sz w:val="22"/>
          <w:szCs w:val="22"/>
        </w:rPr>
        <w:t>incarico dal sig. Fortunato di assisterlo nella pratica di richiesta danni relativi a un incidente automobilistico nel quale è stato coinvolto. Pattuiscono che il sig. Fortunato pagh</w:t>
      </w:r>
      <w:r w:rsidR="00D46A89">
        <w:rPr>
          <w:sz w:val="22"/>
          <w:szCs w:val="22"/>
        </w:rPr>
        <w:t>i</w:t>
      </w:r>
      <w:r w:rsidR="00503B16" w:rsidRPr="00503B16">
        <w:rPr>
          <w:sz w:val="22"/>
          <w:szCs w:val="22"/>
        </w:rPr>
        <w:t xml:space="preserve"> all</w:t>
      </w:r>
      <w:r w:rsidR="00D46A89">
        <w:rPr>
          <w:sz w:val="22"/>
          <w:szCs w:val="22"/>
        </w:rPr>
        <w:t>’</w:t>
      </w:r>
      <w:r w:rsidR="00503B16" w:rsidRPr="00503B16">
        <w:rPr>
          <w:sz w:val="22"/>
          <w:szCs w:val="22"/>
        </w:rPr>
        <w:t>avvocato un compenso di 2.000 euro per il lavoro svolto.</w:t>
      </w:r>
    </w:p>
    <w:p w14:paraId="5E78959E" w14:textId="77777777" w:rsidR="00503B16" w:rsidRPr="00503B16" w:rsidRDefault="00503B16" w:rsidP="00D94B85">
      <w:pPr>
        <w:ind w:left="426"/>
        <w:jc w:val="both"/>
        <w:rPr>
          <w:sz w:val="22"/>
          <w:szCs w:val="22"/>
        </w:rPr>
      </w:pPr>
      <w:r w:rsidRPr="00503B16">
        <w:rPr>
          <w:sz w:val="22"/>
          <w:szCs w:val="22"/>
        </w:rPr>
        <w:t>L</w:t>
      </w:r>
      <w:r w:rsidR="00D46A89">
        <w:rPr>
          <w:sz w:val="22"/>
          <w:szCs w:val="22"/>
        </w:rPr>
        <w:t>’</w:t>
      </w:r>
      <w:r w:rsidRPr="00503B16">
        <w:rPr>
          <w:sz w:val="22"/>
          <w:szCs w:val="22"/>
        </w:rPr>
        <w:t xml:space="preserve">avvocato Zanone si attiva subito e con diverse lettere raccomandate comunica alla società assicuratrice una richiesta di risarcimento danni per 50.000 euro. La società assicuratrice offre invece un risarcimento di 25.000 euro, che il sig. Fortunato accetta. </w:t>
      </w:r>
    </w:p>
    <w:p w14:paraId="5310AE88" w14:textId="77777777" w:rsidR="00503B16" w:rsidRPr="00503B16" w:rsidRDefault="00503B16" w:rsidP="00D94B85">
      <w:pPr>
        <w:ind w:left="426"/>
        <w:jc w:val="both"/>
        <w:rPr>
          <w:sz w:val="22"/>
          <w:szCs w:val="22"/>
        </w:rPr>
      </w:pPr>
      <w:r w:rsidRPr="00503B16">
        <w:rPr>
          <w:sz w:val="22"/>
          <w:szCs w:val="22"/>
        </w:rPr>
        <w:t>A questo punto il sig. Fortunato pretende che anche la parcella dell</w:t>
      </w:r>
      <w:r w:rsidR="00D46A89">
        <w:rPr>
          <w:sz w:val="22"/>
          <w:szCs w:val="22"/>
        </w:rPr>
        <w:t>’</w:t>
      </w:r>
      <w:r w:rsidRPr="00503B16">
        <w:rPr>
          <w:sz w:val="22"/>
          <w:szCs w:val="22"/>
        </w:rPr>
        <w:t>avvocato venga dimezzata, in quanto il professionista non ha ottenuto il risarcimento richiesto.</w:t>
      </w:r>
    </w:p>
    <w:p w14:paraId="420472F8" w14:textId="77777777" w:rsidR="00503B16" w:rsidRPr="00503B16" w:rsidRDefault="00503B16" w:rsidP="00D94B85">
      <w:pPr>
        <w:ind w:left="426"/>
        <w:jc w:val="both"/>
        <w:rPr>
          <w:sz w:val="22"/>
          <w:szCs w:val="22"/>
        </w:rPr>
      </w:pPr>
      <w:r w:rsidRPr="00503B16">
        <w:rPr>
          <w:sz w:val="22"/>
          <w:szCs w:val="22"/>
        </w:rPr>
        <w:t>a) Da quale fonte nasce il diritto del sig. Fortunato di ottenere il risarcimento dei danni?</w:t>
      </w:r>
    </w:p>
    <w:p w14:paraId="3FBB6C96" w14:textId="77777777" w:rsidR="00503B16" w:rsidRPr="00503B16" w:rsidRDefault="00503B16" w:rsidP="00D94B85">
      <w:pPr>
        <w:ind w:left="426"/>
        <w:jc w:val="both"/>
        <w:rPr>
          <w:sz w:val="22"/>
          <w:szCs w:val="22"/>
        </w:rPr>
      </w:pPr>
      <w:r w:rsidRPr="00503B16">
        <w:rPr>
          <w:sz w:val="22"/>
          <w:szCs w:val="22"/>
        </w:rPr>
        <w:t>b) Da quale fonte nasce il diritto dell</w:t>
      </w:r>
      <w:r w:rsidR="00D46A89">
        <w:rPr>
          <w:sz w:val="22"/>
          <w:szCs w:val="22"/>
        </w:rPr>
        <w:t>’</w:t>
      </w:r>
      <w:r w:rsidRPr="00503B16">
        <w:rPr>
          <w:sz w:val="22"/>
          <w:szCs w:val="22"/>
        </w:rPr>
        <w:t>avvocato di essere pagato per l</w:t>
      </w:r>
      <w:r w:rsidR="00D46A89">
        <w:rPr>
          <w:sz w:val="22"/>
          <w:szCs w:val="22"/>
        </w:rPr>
        <w:t>’</w:t>
      </w:r>
      <w:r w:rsidRPr="00503B16">
        <w:rPr>
          <w:sz w:val="22"/>
          <w:szCs w:val="22"/>
        </w:rPr>
        <w:t>attività svolta?</w:t>
      </w:r>
    </w:p>
    <w:p w14:paraId="14417DD4" w14:textId="77777777" w:rsidR="00503B16" w:rsidRPr="00503B16" w:rsidRDefault="00503B16" w:rsidP="00D94B85">
      <w:pPr>
        <w:ind w:left="426"/>
        <w:jc w:val="both"/>
        <w:rPr>
          <w:sz w:val="22"/>
          <w:szCs w:val="22"/>
        </w:rPr>
      </w:pPr>
      <w:r w:rsidRPr="00503B16">
        <w:rPr>
          <w:sz w:val="22"/>
          <w:szCs w:val="22"/>
        </w:rPr>
        <w:t xml:space="preserve">c) La pretesa del sig. </w:t>
      </w:r>
      <w:r w:rsidR="00D46A89">
        <w:rPr>
          <w:sz w:val="22"/>
          <w:szCs w:val="22"/>
        </w:rPr>
        <w:t>Fortunato</w:t>
      </w:r>
      <w:r w:rsidRPr="00503B16">
        <w:rPr>
          <w:sz w:val="22"/>
          <w:szCs w:val="22"/>
        </w:rPr>
        <w:t xml:space="preserve"> di ridurre il compenso per l</w:t>
      </w:r>
      <w:r w:rsidR="00D46A89">
        <w:rPr>
          <w:sz w:val="22"/>
          <w:szCs w:val="22"/>
        </w:rPr>
        <w:t>’</w:t>
      </w:r>
      <w:r w:rsidRPr="00503B16">
        <w:rPr>
          <w:sz w:val="22"/>
          <w:szCs w:val="22"/>
        </w:rPr>
        <w:t>avvocato ha una giustificazione giuridica?</w:t>
      </w:r>
    </w:p>
    <w:p w14:paraId="2F84DE7F" w14:textId="77777777" w:rsidR="001F50D2" w:rsidRPr="001F50D2" w:rsidRDefault="003D61F7" w:rsidP="001F50D2">
      <w:pPr>
        <w:jc w:val="both"/>
        <w:rPr>
          <w:rStyle w:val="st1"/>
          <w:color w:val="000000"/>
          <w:sz w:val="22"/>
          <w:szCs w:val="22"/>
        </w:rPr>
      </w:pPr>
      <w:r w:rsidRPr="00503B16">
        <w:rPr>
          <w:rStyle w:val="st1"/>
          <w:rFonts w:ascii="Arial" w:hAnsi="Arial" w:cs="Arial"/>
          <w:b/>
          <w:color w:val="0070C0"/>
          <w:sz w:val="22"/>
          <w:szCs w:val="22"/>
        </w:rPr>
        <w:br w:type="page"/>
      </w:r>
    </w:p>
    <w:p w14:paraId="1758759F" w14:textId="77777777" w:rsidR="00892C1A" w:rsidRPr="008D5A2E" w:rsidRDefault="00892C1A" w:rsidP="00503B16">
      <w:pPr>
        <w:jc w:val="center"/>
        <w:rPr>
          <w:rStyle w:val="st1"/>
          <w:rFonts w:ascii="Arial" w:hAnsi="Arial" w:cs="Arial"/>
          <w:b/>
          <w:color w:val="2DAC44"/>
          <w:szCs w:val="22"/>
        </w:rPr>
      </w:pPr>
      <w:r w:rsidRPr="008D5A2E">
        <w:rPr>
          <w:rStyle w:val="st1"/>
          <w:rFonts w:ascii="Arial" w:hAnsi="Arial" w:cs="Arial"/>
          <w:b/>
          <w:color w:val="2DAC44"/>
          <w:szCs w:val="22"/>
        </w:rPr>
        <w:lastRenderedPageBreak/>
        <w:t>Soluzioni degli esercizi proposti ne</w:t>
      </w:r>
      <w:r w:rsidR="001F50D2" w:rsidRPr="008D5A2E">
        <w:rPr>
          <w:rStyle w:val="st1"/>
          <w:rFonts w:ascii="Arial" w:hAnsi="Arial" w:cs="Arial"/>
          <w:b/>
          <w:color w:val="2DAC44"/>
          <w:szCs w:val="22"/>
        </w:rPr>
        <w:t>l</w:t>
      </w:r>
      <w:r w:rsidRPr="008D5A2E">
        <w:rPr>
          <w:rStyle w:val="st1"/>
          <w:rFonts w:ascii="Arial" w:hAnsi="Arial" w:cs="Arial"/>
          <w:b/>
          <w:color w:val="2DAC44"/>
          <w:szCs w:val="22"/>
        </w:rPr>
        <w:t xml:space="preserve"> test d</w:t>
      </w:r>
      <w:r w:rsidR="00D46A89" w:rsidRPr="008D5A2E">
        <w:rPr>
          <w:rStyle w:val="st1"/>
          <w:rFonts w:ascii="Arial" w:hAnsi="Arial" w:cs="Arial"/>
          <w:b/>
          <w:color w:val="2DAC44"/>
          <w:szCs w:val="22"/>
        </w:rPr>
        <w:t>’</w:t>
      </w:r>
      <w:r w:rsidRPr="008D5A2E">
        <w:rPr>
          <w:rStyle w:val="st1"/>
          <w:rFonts w:ascii="Arial" w:hAnsi="Arial" w:cs="Arial"/>
          <w:b/>
          <w:color w:val="2DAC44"/>
          <w:szCs w:val="22"/>
        </w:rPr>
        <w:t>ingresso</w:t>
      </w:r>
    </w:p>
    <w:p w14:paraId="37A5132E" w14:textId="77777777" w:rsidR="00892C1A" w:rsidRDefault="00892C1A" w:rsidP="00503B16">
      <w:pPr>
        <w:jc w:val="both"/>
        <w:rPr>
          <w:rStyle w:val="st1"/>
          <w:color w:val="000000"/>
          <w:sz w:val="22"/>
          <w:szCs w:val="22"/>
        </w:rPr>
      </w:pPr>
    </w:p>
    <w:p w14:paraId="52DD8AF3" w14:textId="77777777" w:rsidR="005D10A4" w:rsidRDefault="005D10A4" w:rsidP="00503B16">
      <w:pPr>
        <w:jc w:val="both"/>
        <w:rPr>
          <w:rStyle w:val="st1"/>
          <w:color w:val="000000"/>
          <w:sz w:val="22"/>
          <w:szCs w:val="22"/>
        </w:rPr>
      </w:pPr>
    </w:p>
    <w:p w14:paraId="182871CF" w14:textId="77777777" w:rsidR="00503B16" w:rsidRDefault="00503B16" w:rsidP="00503B16">
      <w:pPr>
        <w:jc w:val="both"/>
        <w:rPr>
          <w:rStyle w:val="st1"/>
          <w:color w:val="000000"/>
          <w:sz w:val="22"/>
          <w:szCs w:val="22"/>
        </w:rPr>
      </w:pPr>
    </w:p>
    <w:p w14:paraId="62A2CA65" w14:textId="77777777" w:rsidR="001F50D2" w:rsidRPr="00503B16" w:rsidRDefault="001F50D2" w:rsidP="00503B16">
      <w:pPr>
        <w:jc w:val="both"/>
        <w:rPr>
          <w:rStyle w:val="st1"/>
          <w:color w:val="000000"/>
          <w:sz w:val="22"/>
          <w:szCs w:val="22"/>
        </w:rPr>
      </w:pPr>
    </w:p>
    <w:p w14:paraId="1A3B6760" w14:textId="77777777" w:rsidR="003D61F7" w:rsidRPr="00A45626" w:rsidRDefault="00503B16" w:rsidP="00503B16">
      <w:pPr>
        <w:jc w:val="both"/>
        <w:rPr>
          <w:rStyle w:val="st1"/>
          <w:rFonts w:ascii="Arial" w:hAnsi="Arial" w:cs="Arial"/>
          <w:b/>
          <w:color w:val="000000"/>
          <w:sz w:val="22"/>
          <w:szCs w:val="22"/>
        </w:rPr>
      </w:pPr>
      <w:r w:rsidRPr="00A45626">
        <w:rPr>
          <w:rStyle w:val="st1"/>
          <w:rFonts w:ascii="Arial" w:hAnsi="Arial" w:cs="Arial"/>
          <w:b/>
          <w:color w:val="000000"/>
          <w:sz w:val="22"/>
          <w:szCs w:val="22"/>
        </w:rPr>
        <w:t>Vero o falso</w:t>
      </w:r>
    </w:p>
    <w:p w14:paraId="73F989D1" w14:textId="77777777" w:rsidR="00503B16" w:rsidRPr="00503B16" w:rsidRDefault="00503B16" w:rsidP="00503B16">
      <w:pPr>
        <w:pStyle w:val="Nessunaspaziatura"/>
        <w:rPr>
          <w:rFonts w:ascii="Times New Roman" w:hAnsi="Times New Roman"/>
        </w:rPr>
      </w:pPr>
      <w:r w:rsidRPr="00503B16">
        <w:rPr>
          <w:rFonts w:ascii="Times New Roman" w:hAnsi="Times New Roman"/>
        </w:rPr>
        <w:t>1.F; 2.F; 3.F; 4.V; 5.V; 6.F; 7.V; 8.V; 9.F; 10.F; 11.F; 12.V; 13.F; 14.F; 15.V</w:t>
      </w:r>
    </w:p>
    <w:p w14:paraId="4728FCC1" w14:textId="77777777" w:rsidR="00503B16" w:rsidRDefault="00503B16" w:rsidP="00503B16">
      <w:pPr>
        <w:jc w:val="both"/>
        <w:rPr>
          <w:rStyle w:val="st1"/>
          <w:color w:val="000000"/>
          <w:sz w:val="22"/>
          <w:szCs w:val="22"/>
        </w:rPr>
      </w:pPr>
    </w:p>
    <w:p w14:paraId="0A754C43" w14:textId="77777777" w:rsidR="001F50D2" w:rsidRDefault="001F50D2" w:rsidP="00503B16">
      <w:pPr>
        <w:jc w:val="both"/>
        <w:rPr>
          <w:rStyle w:val="st1"/>
          <w:color w:val="000000"/>
          <w:sz w:val="22"/>
          <w:szCs w:val="22"/>
        </w:rPr>
      </w:pPr>
    </w:p>
    <w:p w14:paraId="50FB5924" w14:textId="77777777" w:rsidR="001F50D2" w:rsidRDefault="001F50D2" w:rsidP="00503B16">
      <w:pPr>
        <w:jc w:val="both"/>
        <w:rPr>
          <w:rStyle w:val="st1"/>
          <w:color w:val="000000"/>
          <w:sz w:val="22"/>
          <w:szCs w:val="22"/>
        </w:rPr>
      </w:pPr>
    </w:p>
    <w:p w14:paraId="559799C3" w14:textId="77777777" w:rsidR="001F50D2" w:rsidRPr="00503B16" w:rsidRDefault="001F50D2" w:rsidP="00503B16">
      <w:pPr>
        <w:jc w:val="both"/>
        <w:rPr>
          <w:rStyle w:val="st1"/>
          <w:color w:val="000000"/>
          <w:sz w:val="22"/>
          <w:szCs w:val="22"/>
        </w:rPr>
      </w:pPr>
    </w:p>
    <w:p w14:paraId="33F2A5F5" w14:textId="77777777" w:rsidR="00503B16" w:rsidRPr="00A45626" w:rsidRDefault="00503B16" w:rsidP="00503B16">
      <w:pPr>
        <w:jc w:val="both"/>
        <w:rPr>
          <w:rStyle w:val="st1"/>
          <w:rFonts w:ascii="Arial" w:hAnsi="Arial" w:cs="Arial"/>
          <w:b/>
          <w:color w:val="000000"/>
          <w:sz w:val="22"/>
          <w:szCs w:val="22"/>
        </w:rPr>
      </w:pPr>
      <w:proofErr w:type="spellStart"/>
      <w:r w:rsidRPr="00A45626">
        <w:rPr>
          <w:rStyle w:val="st1"/>
          <w:rFonts w:ascii="Arial" w:hAnsi="Arial" w:cs="Arial"/>
          <w:b/>
          <w:color w:val="000000"/>
          <w:sz w:val="22"/>
          <w:szCs w:val="22"/>
        </w:rPr>
        <w:t>Problem</w:t>
      </w:r>
      <w:proofErr w:type="spellEnd"/>
      <w:r w:rsidRPr="00A45626">
        <w:rPr>
          <w:rStyle w:val="st1"/>
          <w:rFonts w:ascii="Arial" w:hAnsi="Arial" w:cs="Arial"/>
          <w:b/>
          <w:color w:val="000000"/>
          <w:sz w:val="22"/>
          <w:szCs w:val="22"/>
        </w:rPr>
        <w:t xml:space="preserve"> </w:t>
      </w:r>
      <w:proofErr w:type="spellStart"/>
      <w:r w:rsidRPr="00A45626">
        <w:rPr>
          <w:rStyle w:val="st1"/>
          <w:rFonts w:ascii="Arial" w:hAnsi="Arial" w:cs="Arial"/>
          <w:b/>
          <w:color w:val="000000"/>
          <w:sz w:val="22"/>
          <w:szCs w:val="22"/>
        </w:rPr>
        <w:t>solving</w:t>
      </w:r>
      <w:proofErr w:type="spellEnd"/>
    </w:p>
    <w:p w14:paraId="7ED572DB" w14:textId="77777777" w:rsidR="00503B16" w:rsidRPr="00503B16" w:rsidRDefault="00503B16" w:rsidP="005D10A4">
      <w:pPr>
        <w:numPr>
          <w:ilvl w:val="0"/>
          <w:numId w:val="17"/>
        </w:numPr>
        <w:ind w:left="284" w:hanging="284"/>
        <w:jc w:val="both"/>
        <w:rPr>
          <w:sz w:val="22"/>
          <w:szCs w:val="22"/>
        </w:rPr>
      </w:pPr>
      <w:r w:rsidRPr="00503B16">
        <w:rPr>
          <w:sz w:val="22"/>
          <w:szCs w:val="22"/>
        </w:rPr>
        <w:t>a) Comproprietarie del terreno sono Enrica e Francesca.</w:t>
      </w:r>
      <w:r w:rsidR="005D10A4">
        <w:t xml:space="preserve"> </w:t>
      </w:r>
      <w:r w:rsidRPr="00503B16">
        <w:rPr>
          <w:sz w:val="22"/>
          <w:szCs w:val="22"/>
        </w:rPr>
        <w:t>b) La proprietà del terreno è stata acquistata a titolo derivativo, per successione a causa di morte.</w:t>
      </w:r>
      <w:r w:rsidR="005D10A4">
        <w:t xml:space="preserve"> </w:t>
      </w:r>
      <w:r w:rsidRPr="00503B16">
        <w:rPr>
          <w:sz w:val="22"/>
          <w:szCs w:val="22"/>
        </w:rPr>
        <w:t>c) Comproprietarie del capannone sono Enrica e Francesca.</w:t>
      </w:r>
      <w:r w:rsidR="005D10A4">
        <w:t xml:space="preserve"> </w:t>
      </w:r>
      <w:r w:rsidRPr="00503B16">
        <w:rPr>
          <w:sz w:val="22"/>
          <w:szCs w:val="22"/>
        </w:rPr>
        <w:t xml:space="preserve">d) La proprietà del capannone è stata acquistata a titolo originario, per accessione. </w:t>
      </w:r>
      <w:proofErr w:type="gramStart"/>
      <w:r w:rsidRPr="00503B16">
        <w:rPr>
          <w:sz w:val="22"/>
          <w:szCs w:val="22"/>
        </w:rPr>
        <w:t>Infatti</w:t>
      </w:r>
      <w:proofErr w:type="gramEnd"/>
      <w:r w:rsidRPr="00503B16">
        <w:rPr>
          <w:sz w:val="22"/>
          <w:szCs w:val="22"/>
        </w:rPr>
        <w:t xml:space="preserve"> ogni bene mobile che venga materialmente unito a un bene immobile accede a questo, ossia diventa proprietà del proprietario del bene immobile (in questo caso Francesca e Enrica</w:t>
      </w:r>
      <w:r w:rsidR="00D46A89">
        <w:rPr>
          <w:sz w:val="22"/>
          <w:szCs w:val="22"/>
        </w:rPr>
        <w:t>,</w:t>
      </w:r>
      <w:r w:rsidRPr="00503B16">
        <w:rPr>
          <w:sz w:val="22"/>
          <w:szCs w:val="22"/>
        </w:rPr>
        <w:t xml:space="preserve"> essendo comproprietarie del terreno</w:t>
      </w:r>
      <w:r w:rsidR="00D46A89">
        <w:rPr>
          <w:sz w:val="22"/>
          <w:szCs w:val="22"/>
        </w:rPr>
        <w:t>,</w:t>
      </w:r>
      <w:r w:rsidRPr="00503B16">
        <w:rPr>
          <w:sz w:val="22"/>
          <w:szCs w:val="22"/>
        </w:rPr>
        <w:t xml:space="preserve"> diventano comproprietarie dell</w:t>
      </w:r>
      <w:r w:rsidR="00D46A89">
        <w:rPr>
          <w:sz w:val="22"/>
          <w:szCs w:val="22"/>
        </w:rPr>
        <w:t>’</w:t>
      </w:r>
      <w:r w:rsidRPr="00503B16">
        <w:rPr>
          <w:sz w:val="22"/>
          <w:szCs w:val="22"/>
        </w:rPr>
        <w:t>edificio).</w:t>
      </w:r>
      <w:r w:rsidR="005D10A4">
        <w:t xml:space="preserve"> </w:t>
      </w:r>
      <w:r w:rsidRPr="00503B16">
        <w:rPr>
          <w:sz w:val="22"/>
          <w:szCs w:val="22"/>
        </w:rPr>
        <w:t>e) La costruzione del capannone fa nascere l</w:t>
      </w:r>
      <w:r w:rsidR="00D46A89">
        <w:rPr>
          <w:sz w:val="22"/>
          <w:szCs w:val="22"/>
        </w:rPr>
        <w:t>’</w:t>
      </w:r>
      <w:r w:rsidRPr="00503B16">
        <w:rPr>
          <w:sz w:val="22"/>
          <w:szCs w:val="22"/>
        </w:rPr>
        <w:t>obbligazione, a carico di Enrica, di pagare la metà del valore dei materiali utilizzati per la costruzione dell</w:t>
      </w:r>
      <w:r w:rsidR="00D46A89">
        <w:rPr>
          <w:sz w:val="22"/>
          <w:szCs w:val="22"/>
        </w:rPr>
        <w:t>’</w:t>
      </w:r>
      <w:r w:rsidRPr="00503B16">
        <w:rPr>
          <w:sz w:val="22"/>
          <w:szCs w:val="22"/>
        </w:rPr>
        <w:t>edificio.</w:t>
      </w:r>
    </w:p>
    <w:p w14:paraId="5DA42701" w14:textId="77777777" w:rsidR="00503B16" w:rsidRPr="00503B16" w:rsidRDefault="00503B16" w:rsidP="005D10A4">
      <w:pPr>
        <w:numPr>
          <w:ilvl w:val="0"/>
          <w:numId w:val="17"/>
        </w:numPr>
        <w:ind w:left="284" w:hanging="284"/>
        <w:jc w:val="both"/>
        <w:rPr>
          <w:sz w:val="22"/>
          <w:szCs w:val="22"/>
        </w:rPr>
      </w:pPr>
      <w:r w:rsidRPr="00503B16">
        <w:rPr>
          <w:sz w:val="22"/>
          <w:szCs w:val="22"/>
        </w:rPr>
        <w:t>a) Siamo di fronte ad una immissione, poiché l</w:t>
      </w:r>
      <w:r w:rsidR="00D46A89">
        <w:rPr>
          <w:sz w:val="22"/>
          <w:szCs w:val="22"/>
        </w:rPr>
        <w:t>’</w:t>
      </w:r>
      <w:r w:rsidRPr="00503B16">
        <w:rPr>
          <w:sz w:val="22"/>
          <w:szCs w:val="22"/>
        </w:rPr>
        <w:t>attivazione dell</w:t>
      </w:r>
      <w:r w:rsidR="00D46A89">
        <w:rPr>
          <w:sz w:val="22"/>
          <w:szCs w:val="22"/>
        </w:rPr>
        <w:t>’</w:t>
      </w:r>
      <w:r w:rsidRPr="00503B16">
        <w:rPr>
          <w:sz w:val="22"/>
          <w:szCs w:val="22"/>
        </w:rPr>
        <w:t>elettrodomestico produce una forma di utilità per il proprietario.</w:t>
      </w:r>
      <w:r w:rsidR="005D10A4">
        <w:t xml:space="preserve"> </w:t>
      </w:r>
      <w:r w:rsidRPr="00503B16">
        <w:rPr>
          <w:sz w:val="22"/>
          <w:szCs w:val="22"/>
        </w:rPr>
        <w:t>b) Se l</w:t>
      </w:r>
      <w:r w:rsidR="00D46A89">
        <w:rPr>
          <w:sz w:val="22"/>
          <w:szCs w:val="22"/>
        </w:rPr>
        <w:t>’</w:t>
      </w:r>
      <w:r w:rsidRPr="00503B16">
        <w:rPr>
          <w:sz w:val="22"/>
          <w:szCs w:val="22"/>
        </w:rPr>
        <w:t>eccessivo rumore disturba il riposo del vicino, il giudice, tenuto conto dello stato dei luoghi, potrà stabilire che l</w:t>
      </w:r>
      <w:r w:rsidR="00D46A89">
        <w:rPr>
          <w:sz w:val="22"/>
          <w:szCs w:val="22"/>
        </w:rPr>
        <w:t>’</w:t>
      </w:r>
      <w:r w:rsidRPr="00503B16">
        <w:rPr>
          <w:sz w:val="22"/>
          <w:szCs w:val="22"/>
        </w:rPr>
        <w:t>utilizzo della centrifuga sia limitato alle ore diurne.</w:t>
      </w:r>
    </w:p>
    <w:p w14:paraId="7D793D7B" w14:textId="77777777" w:rsidR="00503B16" w:rsidRPr="00503B16" w:rsidRDefault="00503B16" w:rsidP="005D10A4">
      <w:pPr>
        <w:numPr>
          <w:ilvl w:val="0"/>
          <w:numId w:val="17"/>
        </w:numPr>
        <w:ind w:left="284" w:hanging="284"/>
        <w:jc w:val="both"/>
        <w:rPr>
          <w:sz w:val="22"/>
          <w:szCs w:val="22"/>
        </w:rPr>
      </w:pPr>
      <w:r w:rsidRPr="00503B16">
        <w:rPr>
          <w:sz w:val="22"/>
          <w:szCs w:val="22"/>
        </w:rPr>
        <w:t>Ha ragione Renato poiché, ai fini della risoluzione del contratto, l</w:t>
      </w:r>
      <w:r w:rsidR="00D46A89">
        <w:rPr>
          <w:sz w:val="22"/>
          <w:szCs w:val="22"/>
        </w:rPr>
        <w:t>’</w:t>
      </w:r>
      <w:r w:rsidRPr="00503B16">
        <w:rPr>
          <w:sz w:val="22"/>
          <w:szCs w:val="22"/>
        </w:rPr>
        <w:t>inadempimento deve essere grave tenendo conto del valore che la parte dell</w:t>
      </w:r>
      <w:r w:rsidR="00D46A89">
        <w:rPr>
          <w:sz w:val="22"/>
          <w:szCs w:val="22"/>
        </w:rPr>
        <w:t>’</w:t>
      </w:r>
      <w:r w:rsidRPr="00503B16">
        <w:rPr>
          <w:sz w:val="22"/>
          <w:szCs w:val="22"/>
        </w:rPr>
        <w:t>obbligazione non adempiuta ha rispetto al tutto e considerando se per effetto dell</w:t>
      </w:r>
      <w:r w:rsidR="00D46A89">
        <w:rPr>
          <w:sz w:val="22"/>
          <w:szCs w:val="22"/>
        </w:rPr>
        <w:t>’</w:t>
      </w:r>
      <w:r w:rsidRPr="00503B16">
        <w:rPr>
          <w:sz w:val="22"/>
          <w:szCs w:val="22"/>
        </w:rPr>
        <w:t>inadempimento si sia verificata ai danni della controparte una rilevante alterazione dell</w:t>
      </w:r>
      <w:r w:rsidR="00D46A89">
        <w:rPr>
          <w:sz w:val="22"/>
          <w:szCs w:val="22"/>
        </w:rPr>
        <w:t>’</w:t>
      </w:r>
      <w:r w:rsidRPr="00503B16">
        <w:rPr>
          <w:sz w:val="22"/>
          <w:szCs w:val="22"/>
        </w:rPr>
        <w:t>equilibrio contrattuale.</w:t>
      </w:r>
    </w:p>
    <w:p w14:paraId="2F389C02" w14:textId="77777777" w:rsidR="00503B16" w:rsidRPr="00503B16" w:rsidRDefault="00503B16" w:rsidP="005D10A4">
      <w:pPr>
        <w:numPr>
          <w:ilvl w:val="0"/>
          <w:numId w:val="17"/>
        </w:numPr>
        <w:ind w:left="284" w:hanging="284"/>
        <w:jc w:val="both"/>
        <w:rPr>
          <w:sz w:val="22"/>
          <w:szCs w:val="22"/>
        </w:rPr>
      </w:pPr>
      <w:r w:rsidRPr="00503B16">
        <w:rPr>
          <w:sz w:val="22"/>
          <w:szCs w:val="22"/>
        </w:rPr>
        <w:t>Il giudice pronuncerà la nullità del contratto</w:t>
      </w:r>
      <w:r w:rsidR="00D46A89">
        <w:rPr>
          <w:sz w:val="22"/>
          <w:szCs w:val="22"/>
        </w:rPr>
        <w:t xml:space="preserve"> </w:t>
      </w:r>
      <w:r w:rsidRPr="00503B16">
        <w:rPr>
          <w:sz w:val="22"/>
          <w:szCs w:val="22"/>
        </w:rPr>
        <w:t>(il contratto è nullo perché contrario a norme imperative di legge, all</w:t>
      </w:r>
      <w:r w:rsidR="00D46A89">
        <w:rPr>
          <w:sz w:val="22"/>
          <w:szCs w:val="22"/>
        </w:rPr>
        <w:t>’</w:t>
      </w:r>
      <w:r w:rsidRPr="00503B16">
        <w:rPr>
          <w:sz w:val="22"/>
          <w:szCs w:val="22"/>
        </w:rPr>
        <w:t>ordine pubblico e al buon costume). Dichiarata la nullità del contratto, dovranno essere eliminati tutti gli effetti che il contratto ha prodotto.</w:t>
      </w:r>
    </w:p>
    <w:p w14:paraId="29C5CA2D" w14:textId="77777777" w:rsidR="00503B16" w:rsidRPr="00503B16" w:rsidRDefault="00503B16" w:rsidP="005D10A4">
      <w:pPr>
        <w:numPr>
          <w:ilvl w:val="0"/>
          <w:numId w:val="17"/>
        </w:numPr>
        <w:ind w:left="284" w:hanging="284"/>
        <w:jc w:val="both"/>
        <w:rPr>
          <w:sz w:val="22"/>
          <w:szCs w:val="22"/>
        </w:rPr>
      </w:pPr>
      <w:r w:rsidRPr="00503B16">
        <w:rPr>
          <w:sz w:val="22"/>
          <w:szCs w:val="22"/>
        </w:rPr>
        <w:t xml:space="preserve">a) Il diritto del sig. </w:t>
      </w:r>
      <w:r w:rsidR="00D46A89">
        <w:rPr>
          <w:sz w:val="22"/>
          <w:szCs w:val="22"/>
        </w:rPr>
        <w:t>Fortunato</w:t>
      </w:r>
      <w:r w:rsidRPr="00503B16">
        <w:rPr>
          <w:sz w:val="22"/>
          <w:szCs w:val="22"/>
        </w:rPr>
        <w:t xml:space="preserve"> di ottenere il risarcimento del danno deriva dal fatto illecito e, in particolare, dalla circolazione di un veicolo.</w:t>
      </w:r>
      <w:r w:rsidR="005D10A4">
        <w:t xml:space="preserve"> </w:t>
      </w:r>
      <w:r w:rsidRPr="00503B16">
        <w:rPr>
          <w:sz w:val="22"/>
          <w:szCs w:val="22"/>
        </w:rPr>
        <w:t>b) Il diritto dell</w:t>
      </w:r>
      <w:r w:rsidR="00D46A89">
        <w:rPr>
          <w:sz w:val="22"/>
          <w:szCs w:val="22"/>
        </w:rPr>
        <w:t>’</w:t>
      </w:r>
      <w:r w:rsidRPr="00503B16">
        <w:rPr>
          <w:sz w:val="22"/>
          <w:szCs w:val="22"/>
        </w:rPr>
        <w:t>avvocato di essere retribuito per l</w:t>
      </w:r>
      <w:r w:rsidR="00D46A89">
        <w:rPr>
          <w:sz w:val="22"/>
          <w:szCs w:val="22"/>
        </w:rPr>
        <w:t>’</w:t>
      </w:r>
      <w:r w:rsidRPr="00503B16">
        <w:rPr>
          <w:sz w:val="22"/>
          <w:szCs w:val="22"/>
        </w:rPr>
        <w:t>attività svolta deriva dal contratto (contratto di mandato) che il professionista ha stipulato con il sig. Fortunato.</w:t>
      </w:r>
      <w:r w:rsidR="005D10A4">
        <w:t xml:space="preserve"> </w:t>
      </w:r>
      <w:r w:rsidRPr="00503B16">
        <w:rPr>
          <w:sz w:val="22"/>
          <w:szCs w:val="22"/>
        </w:rPr>
        <w:t>c) La pretesa del sig. Fortunato non ha nessuna base giuridica. Le obbligazioni inerenti all</w:t>
      </w:r>
      <w:r w:rsidR="00D46A89">
        <w:rPr>
          <w:sz w:val="22"/>
          <w:szCs w:val="22"/>
        </w:rPr>
        <w:t>’</w:t>
      </w:r>
      <w:r w:rsidRPr="00503B16">
        <w:rPr>
          <w:sz w:val="22"/>
          <w:szCs w:val="22"/>
        </w:rPr>
        <w:t>esercizio dell</w:t>
      </w:r>
      <w:r w:rsidR="00D46A89">
        <w:rPr>
          <w:sz w:val="22"/>
          <w:szCs w:val="22"/>
        </w:rPr>
        <w:t>’</w:t>
      </w:r>
      <w:r w:rsidRPr="00503B16">
        <w:rPr>
          <w:sz w:val="22"/>
          <w:szCs w:val="22"/>
        </w:rPr>
        <w:t>attività professionale sono obbligazioni di mezzi e non di risultato, in quanto il professionista, assumendo l</w:t>
      </w:r>
      <w:r w:rsidR="00D46A89">
        <w:rPr>
          <w:sz w:val="22"/>
          <w:szCs w:val="22"/>
        </w:rPr>
        <w:t>’</w:t>
      </w:r>
      <w:r w:rsidRPr="00503B16">
        <w:rPr>
          <w:sz w:val="22"/>
          <w:szCs w:val="22"/>
        </w:rPr>
        <w:t>incarico, si impegna a prestare la propria opera per raggiungere il risultato desiderato, ma non a conseguirlo.</w:t>
      </w:r>
    </w:p>
    <w:sectPr w:rsidR="00503B16" w:rsidRPr="00503B16" w:rsidSect="00596CC5">
      <w:headerReference w:type="default" r:id="rId8"/>
      <w:footerReference w:type="default" r:id="rId9"/>
      <w:type w:val="continuous"/>
      <w:pgSz w:w="11906" w:h="16838"/>
      <w:pgMar w:top="1134" w:right="1134" w:bottom="1134" w:left="1134" w:header="56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D2CB" w14:textId="77777777" w:rsidR="00AA209B" w:rsidRDefault="00AA209B">
      <w:r>
        <w:separator/>
      </w:r>
    </w:p>
  </w:endnote>
  <w:endnote w:type="continuationSeparator" w:id="0">
    <w:p w14:paraId="78D635D9" w14:textId="77777777" w:rsidR="00AA209B" w:rsidRDefault="00AA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CBAA" w14:textId="7E3B6F19" w:rsidR="00203A92" w:rsidRPr="008D5A2E" w:rsidRDefault="00801083" w:rsidP="008E199D">
    <w:pPr>
      <w:pStyle w:val="Pidipagina"/>
      <w:jc w:val="center"/>
      <w:rPr>
        <w:sz w:val="22"/>
        <w:szCs w:val="10"/>
      </w:rPr>
    </w:pPr>
    <w:r w:rsidRPr="00CE25C3">
      <w:rPr>
        <w:noProof/>
        <w:sz w:val="22"/>
        <w:szCs w:val="10"/>
      </w:rPr>
      <w:drawing>
        <wp:anchor distT="0" distB="0" distL="114300" distR="114300" simplePos="0" relativeHeight="251657728" behindDoc="0" locked="0" layoutInCell="1" allowOverlap="1" wp14:anchorId="58CE288F" wp14:editId="77F6EE48">
          <wp:simplePos x="0" y="0"/>
          <wp:positionH relativeFrom="column">
            <wp:posOffset>6266180</wp:posOffset>
          </wp:positionH>
          <wp:positionV relativeFrom="paragraph">
            <wp:posOffset>-227965</wp:posOffset>
          </wp:positionV>
          <wp:extent cx="325755" cy="586740"/>
          <wp:effectExtent l="0" t="0" r="0" b="0"/>
          <wp:wrapNone/>
          <wp:docPr id="2" name="Immagine 5" descr="LOGOParamon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LOGOParamond.BM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5C3" w:rsidRPr="008D5A2E">
      <w:rPr>
        <w:sz w:val="22"/>
        <w:szCs w:val="10"/>
      </w:rPr>
      <w:t xml:space="preserve">© </w:t>
    </w:r>
    <w:proofErr w:type="spellStart"/>
    <w:r w:rsidR="008D5A2E" w:rsidRPr="008D5A2E">
      <w:rPr>
        <w:sz w:val="22"/>
        <w:szCs w:val="10"/>
      </w:rPr>
      <w:t>Sanoma</w:t>
    </w:r>
    <w:proofErr w:type="spellEnd"/>
    <w:r w:rsidR="00CE25C3" w:rsidRPr="008D5A2E">
      <w:rPr>
        <w:sz w:val="22"/>
        <w:szCs w:val="10"/>
      </w:rPr>
      <w:t xml:space="preserve"> Italia S.p.A.</w:t>
    </w:r>
  </w:p>
  <w:p w14:paraId="243C1512" w14:textId="77777777" w:rsidR="00203A92" w:rsidRPr="008D5A2E" w:rsidRDefault="00203A92" w:rsidP="00596CC5">
    <w:pPr>
      <w:pStyle w:val="Pidipagina"/>
      <w:pBdr>
        <w:top w:val="single" w:sz="4" w:space="1" w:color="005A70"/>
      </w:pBdr>
      <w:jc w:val="center"/>
      <w:rPr>
        <w:sz w:val="18"/>
      </w:rPr>
    </w:pPr>
    <w:r w:rsidRPr="008D5A2E">
      <w:fldChar w:fldCharType="begin"/>
    </w:r>
    <w:r w:rsidRPr="008D5A2E">
      <w:instrText xml:space="preserve"> PAGE   \* MERGEFORMAT </w:instrText>
    </w:r>
    <w:r w:rsidRPr="008D5A2E">
      <w:fldChar w:fldCharType="separate"/>
    </w:r>
    <w:r w:rsidR="00F30E54" w:rsidRPr="008D5A2E">
      <w:rPr>
        <w:noProof/>
      </w:rPr>
      <w:t>1</w:t>
    </w:r>
    <w:r w:rsidRPr="008D5A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59AA" w14:textId="77777777" w:rsidR="00AA209B" w:rsidRDefault="00AA209B">
      <w:r>
        <w:separator/>
      </w:r>
    </w:p>
  </w:footnote>
  <w:footnote w:type="continuationSeparator" w:id="0">
    <w:p w14:paraId="51319274" w14:textId="77777777" w:rsidR="00AA209B" w:rsidRDefault="00AA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C84F" w14:textId="0B0A4CE6" w:rsidR="00203A92" w:rsidRDefault="008D5A2E" w:rsidP="008D5A2E">
    <w:pPr>
      <w:pStyle w:val="Intestazione"/>
      <w:ind w:left="-142"/>
      <w:jc w:val="center"/>
      <w:rPr>
        <w:b/>
      </w:rPr>
    </w:pPr>
    <w:r>
      <w:rPr>
        <w:b/>
        <w:noProof/>
      </w:rPr>
      <w:drawing>
        <wp:inline distT="0" distB="0" distL="0" distR="0" wp14:anchorId="5F8F34FF" wp14:editId="4FA106B7">
          <wp:extent cx="6120130" cy="1017270"/>
          <wp:effectExtent l="0" t="0" r="1270" b="0"/>
          <wp:docPr id="3" name="Immagine 3"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p>
  <w:p w14:paraId="2534C383" w14:textId="77777777" w:rsidR="008D5A2E" w:rsidRDefault="008D5A2E" w:rsidP="008D5A2E">
    <w:pPr>
      <w:pStyle w:val="Intestazione"/>
      <w:ind w:left="-142"/>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3C2A3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F757936"/>
    <w:multiLevelType w:val="hybridMultilevel"/>
    <w:tmpl w:val="E878D67E"/>
    <w:lvl w:ilvl="0" w:tplc="389053F8">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5"/>
  </w:num>
  <w:num w:numId="2">
    <w:abstractNumId w:val="1"/>
  </w:num>
  <w:num w:numId="3">
    <w:abstractNumId w:val="7"/>
  </w:num>
  <w:num w:numId="4">
    <w:abstractNumId w:val="17"/>
  </w:num>
  <w:num w:numId="5">
    <w:abstractNumId w:val="13"/>
  </w:num>
  <w:num w:numId="6">
    <w:abstractNumId w:val="8"/>
  </w:num>
  <w:num w:numId="7">
    <w:abstractNumId w:val="5"/>
  </w:num>
  <w:num w:numId="8">
    <w:abstractNumId w:val="0"/>
  </w:num>
  <w:num w:numId="9">
    <w:abstractNumId w:val="3"/>
  </w:num>
  <w:num w:numId="10">
    <w:abstractNumId w:val="6"/>
  </w:num>
  <w:num w:numId="11">
    <w:abstractNumId w:val="4"/>
  </w:num>
  <w:num w:numId="12">
    <w:abstractNumId w:val="12"/>
  </w:num>
  <w:num w:numId="13">
    <w:abstractNumId w:val="2"/>
  </w:num>
  <w:num w:numId="14">
    <w:abstractNumId w:val="9"/>
  </w:num>
  <w:num w:numId="15">
    <w:abstractNumId w:val="14"/>
  </w:num>
  <w:num w:numId="16">
    <w:abstractNumId w:val="10"/>
  </w:num>
  <w:num w:numId="17">
    <w:abstractNumId w:val="11"/>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activeWritingStyle w:appName="MSWord" w:lang="it-IT" w:vendorID="64" w:dllVersion="131078" w:nlCheck="1" w:checkStyle="0"/>
  <w:activeWritingStyle w:appName="MSWord" w:lang="en-GB" w:vendorID="64" w:dllVersion="131078"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6FF8"/>
    <w:rsid w:val="00030EF5"/>
    <w:rsid w:val="00035AB4"/>
    <w:rsid w:val="00041198"/>
    <w:rsid w:val="00043281"/>
    <w:rsid w:val="00047B75"/>
    <w:rsid w:val="00052783"/>
    <w:rsid w:val="000540FD"/>
    <w:rsid w:val="00054E75"/>
    <w:rsid w:val="000558D7"/>
    <w:rsid w:val="0006141E"/>
    <w:rsid w:val="000618E3"/>
    <w:rsid w:val="000628B4"/>
    <w:rsid w:val="00062912"/>
    <w:rsid w:val="00062E34"/>
    <w:rsid w:val="00063120"/>
    <w:rsid w:val="00063FAF"/>
    <w:rsid w:val="0008457E"/>
    <w:rsid w:val="00085773"/>
    <w:rsid w:val="000907F6"/>
    <w:rsid w:val="00091D12"/>
    <w:rsid w:val="0009590B"/>
    <w:rsid w:val="000A0898"/>
    <w:rsid w:val="000B5BB8"/>
    <w:rsid w:val="000B6AFA"/>
    <w:rsid w:val="000C099A"/>
    <w:rsid w:val="000C4BB9"/>
    <w:rsid w:val="000C50CA"/>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CCD"/>
    <w:rsid w:val="001251AB"/>
    <w:rsid w:val="00131E16"/>
    <w:rsid w:val="00132AC3"/>
    <w:rsid w:val="00141C53"/>
    <w:rsid w:val="00147264"/>
    <w:rsid w:val="00147DDD"/>
    <w:rsid w:val="0015672A"/>
    <w:rsid w:val="00156A07"/>
    <w:rsid w:val="0016050A"/>
    <w:rsid w:val="00160F62"/>
    <w:rsid w:val="00164C05"/>
    <w:rsid w:val="001650E0"/>
    <w:rsid w:val="00166554"/>
    <w:rsid w:val="0017209D"/>
    <w:rsid w:val="00174026"/>
    <w:rsid w:val="00174C0F"/>
    <w:rsid w:val="00177171"/>
    <w:rsid w:val="00177DF6"/>
    <w:rsid w:val="0019143A"/>
    <w:rsid w:val="00192A35"/>
    <w:rsid w:val="001930E8"/>
    <w:rsid w:val="001952DF"/>
    <w:rsid w:val="00195395"/>
    <w:rsid w:val="0019778C"/>
    <w:rsid w:val="001A044D"/>
    <w:rsid w:val="001A0832"/>
    <w:rsid w:val="001A24F0"/>
    <w:rsid w:val="001A3682"/>
    <w:rsid w:val="001A40EB"/>
    <w:rsid w:val="001A46B1"/>
    <w:rsid w:val="001A6394"/>
    <w:rsid w:val="001A73AB"/>
    <w:rsid w:val="001B0BA4"/>
    <w:rsid w:val="001B2BC1"/>
    <w:rsid w:val="001B41F7"/>
    <w:rsid w:val="001B4D9E"/>
    <w:rsid w:val="001B7E80"/>
    <w:rsid w:val="001C1881"/>
    <w:rsid w:val="001C236C"/>
    <w:rsid w:val="001C24D7"/>
    <w:rsid w:val="001D08ED"/>
    <w:rsid w:val="001D6CDF"/>
    <w:rsid w:val="001D71F8"/>
    <w:rsid w:val="001E0E92"/>
    <w:rsid w:val="001E218F"/>
    <w:rsid w:val="001E2389"/>
    <w:rsid w:val="001E3222"/>
    <w:rsid w:val="001F50D2"/>
    <w:rsid w:val="001F7F63"/>
    <w:rsid w:val="00203A92"/>
    <w:rsid w:val="00203B7D"/>
    <w:rsid w:val="00205155"/>
    <w:rsid w:val="0020570E"/>
    <w:rsid w:val="002057EA"/>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4AA"/>
    <w:rsid w:val="00282F31"/>
    <w:rsid w:val="002A04DA"/>
    <w:rsid w:val="002A26D2"/>
    <w:rsid w:val="002A280A"/>
    <w:rsid w:val="002A46FF"/>
    <w:rsid w:val="002A6BC6"/>
    <w:rsid w:val="002B4D04"/>
    <w:rsid w:val="002B5D51"/>
    <w:rsid w:val="002B7749"/>
    <w:rsid w:val="002D0E71"/>
    <w:rsid w:val="002D4E5E"/>
    <w:rsid w:val="002D5EF4"/>
    <w:rsid w:val="002D6ECB"/>
    <w:rsid w:val="002E0030"/>
    <w:rsid w:val="002E3D92"/>
    <w:rsid w:val="002E6629"/>
    <w:rsid w:val="002E6974"/>
    <w:rsid w:val="002E7A8C"/>
    <w:rsid w:val="002F12F9"/>
    <w:rsid w:val="002F5F95"/>
    <w:rsid w:val="002F7621"/>
    <w:rsid w:val="0030005A"/>
    <w:rsid w:val="00301B97"/>
    <w:rsid w:val="00302964"/>
    <w:rsid w:val="0030532D"/>
    <w:rsid w:val="00311403"/>
    <w:rsid w:val="00311673"/>
    <w:rsid w:val="00321BC1"/>
    <w:rsid w:val="00321E18"/>
    <w:rsid w:val="0032364E"/>
    <w:rsid w:val="00324D04"/>
    <w:rsid w:val="00325826"/>
    <w:rsid w:val="00326B31"/>
    <w:rsid w:val="003275FB"/>
    <w:rsid w:val="00327799"/>
    <w:rsid w:val="00327B29"/>
    <w:rsid w:val="00327F49"/>
    <w:rsid w:val="00330303"/>
    <w:rsid w:val="003309FC"/>
    <w:rsid w:val="00335D21"/>
    <w:rsid w:val="003402DF"/>
    <w:rsid w:val="00340DBF"/>
    <w:rsid w:val="00342A1C"/>
    <w:rsid w:val="0034451C"/>
    <w:rsid w:val="00344C0B"/>
    <w:rsid w:val="00353BD2"/>
    <w:rsid w:val="0035790C"/>
    <w:rsid w:val="00364565"/>
    <w:rsid w:val="00374E24"/>
    <w:rsid w:val="00376310"/>
    <w:rsid w:val="00377102"/>
    <w:rsid w:val="003820E1"/>
    <w:rsid w:val="00382490"/>
    <w:rsid w:val="00383567"/>
    <w:rsid w:val="003859CD"/>
    <w:rsid w:val="00391ADF"/>
    <w:rsid w:val="003A31DB"/>
    <w:rsid w:val="003A63F8"/>
    <w:rsid w:val="003A7C19"/>
    <w:rsid w:val="003B2496"/>
    <w:rsid w:val="003B5BE0"/>
    <w:rsid w:val="003C2638"/>
    <w:rsid w:val="003C562E"/>
    <w:rsid w:val="003C621E"/>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31796"/>
    <w:rsid w:val="00434AD7"/>
    <w:rsid w:val="00443978"/>
    <w:rsid w:val="00445A24"/>
    <w:rsid w:val="00447A53"/>
    <w:rsid w:val="00451719"/>
    <w:rsid w:val="00452CE7"/>
    <w:rsid w:val="00453477"/>
    <w:rsid w:val="00456CFD"/>
    <w:rsid w:val="004644E4"/>
    <w:rsid w:val="00464A56"/>
    <w:rsid w:val="00464B1B"/>
    <w:rsid w:val="00465960"/>
    <w:rsid w:val="004716EF"/>
    <w:rsid w:val="00471C3C"/>
    <w:rsid w:val="00473E0D"/>
    <w:rsid w:val="00475C2E"/>
    <w:rsid w:val="0047686E"/>
    <w:rsid w:val="00477634"/>
    <w:rsid w:val="0048161D"/>
    <w:rsid w:val="00486162"/>
    <w:rsid w:val="00492BF6"/>
    <w:rsid w:val="00493166"/>
    <w:rsid w:val="00493908"/>
    <w:rsid w:val="0049494D"/>
    <w:rsid w:val="00495914"/>
    <w:rsid w:val="00497516"/>
    <w:rsid w:val="004A33A9"/>
    <w:rsid w:val="004A55B2"/>
    <w:rsid w:val="004B1AD0"/>
    <w:rsid w:val="004B1F8C"/>
    <w:rsid w:val="004B7B0E"/>
    <w:rsid w:val="004C0ADB"/>
    <w:rsid w:val="004C29DD"/>
    <w:rsid w:val="004C2FA7"/>
    <w:rsid w:val="004C3360"/>
    <w:rsid w:val="004C533F"/>
    <w:rsid w:val="004C6FB1"/>
    <w:rsid w:val="004C7DA8"/>
    <w:rsid w:val="004D00E6"/>
    <w:rsid w:val="004D52CD"/>
    <w:rsid w:val="004D70DA"/>
    <w:rsid w:val="004D7FF8"/>
    <w:rsid w:val="004E5F26"/>
    <w:rsid w:val="004E71E8"/>
    <w:rsid w:val="004F49EB"/>
    <w:rsid w:val="004F5DD2"/>
    <w:rsid w:val="004F5E39"/>
    <w:rsid w:val="00500C09"/>
    <w:rsid w:val="00501759"/>
    <w:rsid w:val="00502981"/>
    <w:rsid w:val="00503B16"/>
    <w:rsid w:val="00506E5F"/>
    <w:rsid w:val="00513AA5"/>
    <w:rsid w:val="00513F68"/>
    <w:rsid w:val="00517834"/>
    <w:rsid w:val="00520CD9"/>
    <w:rsid w:val="005212AA"/>
    <w:rsid w:val="0052248E"/>
    <w:rsid w:val="00524788"/>
    <w:rsid w:val="005264F5"/>
    <w:rsid w:val="00527B31"/>
    <w:rsid w:val="00530C98"/>
    <w:rsid w:val="005327C6"/>
    <w:rsid w:val="005348A8"/>
    <w:rsid w:val="00534944"/>
    <w:rsid w:val="005352A4"/>
    <w:rsid w:val="0053580A"/>
    <w:rsid w:val="00535C8B"/>
    <w:rsid w:val="00541D02"/>
    <w:rsid w:val="00542F23"/>
    <w:rsid w:val="00545468"/>
    <w:rsid w:val="00545819"/>
    <w:rsid w:val="00545A58"/>
    <w:rsid w:val="00545BAA"/>
    <w:rsid w:val="00546689"/>
    <w:rsid w:val="00551808"/>
    <w:rsid w:val="00573489"/>
    <w:rsid w:val="00576BBE"/>
    <w:rsid w:val="00582919"/>
    <w:rsid w:val="00586D7F"/>
    <w:rsid w:val="005871B9"/>
    <w:rsid w:val="00587873"/>
    <w:rsid w:val="00587AC1"/>
    <w:rsid w:val="00587E5A"/>
    <w:rsid w:val="00590AB7"/>
    <w:rsid w:val="00594FC8"/>
    <w:rsid w:val="005969CE"/>
    <w:rsid w:val="00596CC5"/>
    <w:rsid w:val="005979A4"/>
    <w:rsid w:val="005A2EB1"/>
    <w:rsid w:val="005A5DFB"/>
    <w:rsid w:val="005A6CAC"/>
    <w:rsid w:val="005A72B3"/>
    <w:rsid w:val="005A75CF"/>
    <w:rsid w:val="005B26D4"/>
    <w:rsid w:val="005B5391"/>
    <w:rsid w:val="005B6AEC"/>
    <w:rsid w:val="005C07A4"/>
    <w:rsid w:val="005C30AD"/>
    <w:rsid w:val="005C3E92"/>
    <w:rsid w:val="005C7661"/>
    <w:rsid w:val="005D10A4"/>
    <w:rsid w:val="005D5E1B"/>
    <w:rsid w:val="005D6732"/>
    <w:rsid w:val="005D6D74"/>
    <w:rsid w:val="005E00AE"/>
    <w:rsid w:val="005E23A6"/>
    <w:rsid w:val="005E2C88"/>
    <w:rsid w:val="005E4B16"/>
    <w:rsid w:val="005F1831"/>
    <w:rsid w:val="005F2CFB"/>
    <w:rsid w:val="005F3A80"/>
    <w:rsid w:val="005F49BA"/>
    <w:rsid w:val="005F588E"/>
    <w:rsid w:val="00605862"/>
    <w:rsid w:val="006058C7"/>
    <w:rsid w:val="006072F0"/>
    <w:rsid w:val="00610491"/>
    <w:rsid w:val="0061130F"/>
    <w:rsid w:val="0061310F"/>
    <w:rsid w:val="006148DB"/>
    <w:rsid w:val="006163C6"/>
    <w:rsid w:val="006165FC"/>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36CA"/>
    <w:rsid w:val="0066742B"/>
    <w:rsid w:val="00671D9A"/>
    <w:rsid w:val="0067256A"/>
    <w:rsid w:val="00675C57"/>
    <w:rsid w:val="00676A40"/>
    <w:rsid w:val="006807FC"/>
    <w:rsid w:val="00681C6E"/>
    <w:rsid w:val="0068366F"/>
    <w:rsid w:val="00685E31"/>
    <w:rsid w:val="00691649"/>
    <w:rsid w:val="00695092"/>
    <w:rsid w:val="006962F0"/>
    <w:rsid w:val="0069662A"/>
    <w:rsid w:val="00697A95"/>
    <w:rsid w:val="00697FFA"/>
    <w:rsid w:val="006B0F31"/>
    <w:rsid w:val="006B25E2"/>
    <w:rsid w:val="006B27A7"/>
    <w:rsid w:val="006B7840"/>
    <w:rsid w:val="006C0B81"/>
    <w:rsid w:val="006C36F8"/>
    <w:rsid w:val="006C67DA"/>
    <w:rsid w:val="006D4C35"/>
    <w:rsid w:val="006D5E47"/>
    <w:rsid w:val="006D6068"/>
    <w:rsid w:val="006D60E8"/>
    <w:rsid w:val="006D70B1"/>
    <w:rsid w:val="006E5439"/>
    <w:rsid w:val="006E73EC"/>
    <w:rsid w:val="006F146C"/>
    <w:rsid w:val="006F35E6"/>
    <w:rsid w:val="006F6B6A"/>
    <w:rsid w:val="007009EE"/>
    <w:rsid w:val="00706BC9"/>
    <w:rsid w:val="00707003"/>
    <w:rsid w:val="00710A3F"/>
    <w:rsid w:val="00711DC2"/>
    <w:rsid w:val="00712B33"/>
    <w:rsid w:val="00712FCA"/>
    <w:rsid w:val="007223EB"/>
    <w:rsid w:val="007233C3"/>
    <w:rsid w:val="00725764"/>
    <w:rsid w:val="0073689F"/>
    <w:rsid w:val="007370AF"/>
    <w:rsid w:val="007416A1"/>
    <w:rsid w:val="00744630"/>
    <w:rsid w:val="00744D99"/>
    <w:rsid w:val="00745E4E"/>
    <w:rsid w:val="00746D12"/>
    <w:rsid w:val="00752871"/>
    <w:rsid w:val="00752BF0"/>
    <w:rsid w:val="00754152"/>
    <w:rsid w:val="00762CAF"/>
    <w:rsid w:val="00765D3C"/>
    <w:rsid w:val="00767953"/>
    <w:rsid w:val="00777B85"/>
    <w:rsid w:val="0079151F"/>
    <w:rsid w:val="00791D1D"/>
    <w:rsid w:val="007A3FEE"/>
    <w:rsid w:val="007A5BEB"/>
    <w:rsid w:val="007B286E"/>
    <w:rsid w:val="007B29EE"/>
    <w:rsid w:val="007C0969"/>
    <w:rsid w:val="007C1659"/>
    <w:rsid w:val="007C1738"/>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1083"/>
    <w:rsid w:val="00803367"/>
    <w:rsid w:val="00804B3E"/>
    <w:rsid w:val="008066D1"/>
    <w:rsid w:val="00810786"/>
    <w:rsid w:val="00810E0E"/>
    <w:rsid w:val="00814894"/>
    <w:rsid w:val="00816B40"/>
    <w:rsid w:val="00820B5A"/>
    <w:rsid w:val="00822269"/>
    <w:rsid w:val="00824785"/>
    <w:rsid w:val="0082498F"/>
    <w:rsid w:val="00826C1D"/>
    <w:rsid w:val="00827241"/>
    <w:rsid w:val="008301C0"/>
    <w:rsid w:val="00830F93"/>
    <w:rsid w:val="00831047"/>
    <w:rsid w:val="00832114"/>
    <w:rsid w:val="00832E16"/>
    <w:rsid w:val="0083582D"/>
    <w:rsid w:val="008412E8"/>
    <w:rsid w:val="008427BE"/>
    <w:rsid w:val="00843E0E"/>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8FC"/>
    <w:rsid w:val="00897ECD"/>
    <w:rsid w:val="008A0E11"/>
    <w:rsid w:val="008A5DD8"/>
    <w:rsid w:val="008A7FA2"/>
    <w:rsid w:val="008B0C20"/>
    <w:rsid w:val="008B0C80"/>
    <w:rsid w:val="008B6431"/>
    <w:rsid w:val="008B7A64"/>
    <w:rsid w:val="008C672D"/>
    <w:rsid w:val="008C7258"/>
    <w:rsid w:val="008D5A2E"/>
    <w:rsid w:val="008E1881"/>
    <w:rsid w:val="008E199D"/>
    <w:rsid w:val="008E6AB0"/>
    <w:rsid w:val="008F0218"/>
    <w:rsid w:val="008F3AAF"/>
    <w:rsid w:val="008F568E"/>
    <w:rsid w:val="008F5EBC"/>
    <w:rsid w:val="008F79F4"/>
    <w:rsid w:val="008F7D93"/>
    <w:rsid w:val="00900010"/>
    <w:rsid w:val="009000B7"/>
    <w:rsid w:val="0090052D"/>
    <w:rsid w:val="009013A2"/>
    <w:rsid w:val="00907E0F"/>
    <w:rsid w:val="009102EF"/>
    <w:rsid w:val="00912513"/>
    <w:rsid w:val="00912F21"/>
    <w:rsid w:val="009132DE"/>
    <w:rsid w:val="00915749"/>
    <w:rsid w:val="00917B27"/>
    <w:rsid w:val="009245B2"/>
    <w:rsid w:val="009245D3"/>
    <w:rsid w:val="00924D04"/>
    <w:rsid w:val="00925725"/>
    <w:rsid w:val="00932E37"/>
    <w:rsid w:val="009338BC"/>
    <w:rsid w:val="00936900"/>
    <w:rsid w:val="00941F03"/>
    <w:rsid w:val="0094711A"/>
    <w:rsid w:val="009540D1"/>
    <w:rsid w:val="00962820"/>
    <w:rsid w:val="00963144"/>
    <w:rsid w:val="00965598"/>
    <w:rsid w:val="00966113"/>
    <w:rsid w:val="00966BC5"/>
    <w:rsid w:val="00967F39"/>
    <w:rsid w:val="00973EF7"/>
    <w:rsid w:val="009800B6"/>
    <w:rsid w:val="00980B60"/>
    <w:rsid w:val="00984D62"/>
    <w:rsid w:val="00985717"/>
    <w:rsid w:val="0099072F"/>
    <w:rsid w:val="00991F60"/>
    <w:rsid w:val="00992FF6"/>
    <w:rsid w:val="009970C4"/>
    <w:rsid w:val="0099720D"/>
    <w:rsid w:val="009A0A9D"/>
    <w:rsid w:val="009A0EFA"/>
    <w:rsid w:val="009A6312"/>
    <w:rsid w:val="009B260A"/>
    <w:rsid w:val="009B42EB"/>
    <w:rsid w:val="009B788E"/>
    <w:rsid w:val="009C02D0"/>
    <w:rsid w:val="009C3388"/>
    <w:rsid w:val="009C3903"/>
    <w:rsid w:val="009D3592"/>
    <w:rsid w:val="009D43DD"/>
    <w:rsid w:val="009D497F"/>
    <w:rsid w:val="009D4B47"/>
    <w:rsid w:val="009D56E8"/>
    <w:rsid w:val="009D58A9"/>
    <w:rsid w:val="009D78A6"/>
    <w:rsid w:val="009E0FCD"/>
    <w:rsid w:val="009E7476"/>
    <w:rsid w:val="009F0A83"/>
    <w:rsid w:val="009F15E4"/>
    <w:rsid w:val="009F2186"/>
    <w:rsid w:val="009F60AD"/>
    <w:rsid w:val="00A00E6A"/>
    <w:rsid w:val="00A050D5"/>
    <w:rsid w:val="00A064DB"/>
    <w:rsid w:val="00A066C5"/>
    <w:rsid w:val="00A06900"/>
    <w:rsid w:val="00A136F7"/>
    <w:rsid w:val="00A14C3A"/>
    <w:rsid w:val="00A15043"/>
    <w:rsid w:val="00A15F04"/>
    <w:rsid w:val="00A1640C"/>
    <w:rsid w:val="00A1731D"/>
    <w:rsid w:val="00A17C43"/>
    <w:rsid w:val="00A20963"/>
    <w:rsid w:val="00A21665"/>
    <w:rsid w:val="00A21D20"/>
    <w:rsid w:val="00A22102"/>
    <w:rsid w:val="00A309F4"/>
    <w:rsid w:val="00A3227F"/>
    <w:rsid w:val="00A375AE"/>
    <w:rsid w:val="00A40C0A"/>
    <w:rsid w:val="00A40FF8"/>
    <w:rsid w:val="00A43BFF"/>
    <w:rsid w:val="00A45626"/>
    <w:rsid w:val="00A465EB"/>
    <w:rsid w:val="00A505DF"/>
    <w:rsid w:val="00A5305F"/>
    <w:rsid w:val="00A53F78"/>
    <w:rsid w:val="00A543A7"/>
    <w:rsid w:val="00A62817"/>
    <w:rsid w:val="00A663CA"/>
    <w:rsid w:val="00A67B20"/>
    <w:rsid w:val="00A72EF2"/>
    <w:rsid w:val="00A76A2D"/>
    <w:rsid w:val="00A774A9"/>
    <w:rsid w:val="00A821DA"/>
    <w:rsid w:val="00A84DFA"/>
    <w:rsid w:val="00A9536C"/>
    <w:rsid w:val="00A97F7E"/>
    <w:rsid w:val="00AA1145"/>
    <w:rsid w:val="00AA1A04"/>
    <w:rsid w:val="00AA209B"/>
    <w:rsid w:val="00AA54F7"/>
    <w:rsid w:val="00AA5FE4"/>
    <w:rsid w:val="00AB00E4"/>
    <w:rsid w:val="00AB1A9F"/>
    <w:rsid w:val="00AB2D88"/>
    <w:rsid w:val="00AB3DF7"/>
    <w:rsid w:val="00AB42F8"/>
    <w:rsid w:val="00AB4FA5"/>
    <w:rsid w:val="00AB6330"/>
    <w:rsid w:val="00AC4D3D"/>
    <w:rsid w:val="00AC515F"/>
    <w:rsid w:val="00AD091D"/>
    <w:rsid w:val="00AD29D1"/>
    <w:rsid w:val="00AD5F5C"/>
    <w:rsid w:val="00AE0626"/>
    <w:rsid w:val="00AE18E7"/>
    <w:rsid w:val="00AE1CF6"/>
    <w:rsid w:val="00AE3363"/>
    <w:rsid w:val="00AE675E"/>
    <w:rsid w:val="00AE6C36"/>
    <w:rsid w:val="00AE70AA"/>
    <w:rsid w:val="00AF2944"/>
    <w:rsid w:val="00AF3505"/>
    <w:rsid w:val="00AF3F3F"/>
    <w:rsid w:val="00AF57FB"/>
    <w:rsid w:val="00AF76F0"/>
    <w:rsid w:val="00B007B5"/>
    <w:rsid w:val="00B01121"/>
    <w:rsid w:val="00B077DC"/>
    <w:rsid w:val="00B124F0"/>
    <w:rsid w:val="00B12F68"/>
    <w:rsid w:val="00B14824"/>
    <w:rsid w:val="00B15406"/>
    <w:rsid w:val="00B16513"/>
    <w:rsid w:val="00B177CE"/>
    <w:rsid w:val="00B20E8A"/>
    <w:rsid w:val="00B20FBF"/>
    <w:rsid w:val="00B2138E"/>
    <w:rsid w:val="00B2380A"/>
    <w:rsid w:val="00B259A8"/>
    <w:rsid w:val="00B30F57"/>
    <w:rsid w:val="00B331F2"/>
    <w:rsid w:val="00B3368E"/>
    <w:rsid w:val="00B4047B"/>
    <w:rsid w:val="00B45A92"/>
    <w:rsid w:val="00B4762B"/>
    <w:rsid w:val="00B47A86"/>
    <w:rsid w:val="00B51C87"/>
    <w:rsid w:val="00B521B8"/>
    <w:rsid w:val="00B5427A"/>
    <w:rsid w:val="00B55950"/>
    <w:rsid w:val="00B623FC"/>
    <w:rsid w:val="00B67579"/>
    <w:rsid w:val="00B702A6"/>
    <w:rsid w:val="00B72845"/>
    <w:rsid w:val="00B72901"/>
    <w:rsid w:val="00B7653B"/>
    <w:rsid w:val="00B80FD8"/>
    <w:rsid w:val="00B81E45"/>
    <w:rsid w:val="00B84671"/>
    <w:rsid w:val="00B91AA8"/>
    <w:rsid w:val="00B92F5B"/>
    <w:rsid w:val="00B95C1E"/>
    <w:rsid w:val="00B95D8F"/>
    <w:rsid w:val="00B97655"/>
    <w:rsid w:val="00BB134C"/>
    <w:rsid w:val="00BC0643"/>
    <w:rsid w:val="00BC2891"/>
    <w:rsid w:val="00BC3560"/>
    <w:rsid w:val="00BC4D53"/>
    <w:rsid w:val="00BC7CE8"/>
    <w:rsid w:val="00BD26C5"/>
    <w:rsid w:val="00BD2955"/>
    <w:rsid w:val="00BD63F4"/>
    <w:rsid w:val="00BD7C80"/>
    <w:rsid w:val="00BE1537"/>
    <w:rsid w:val="00BE22D9"/>
    <w:rsid w:val="00BE3D27"/>
    <w:rsid w:val="00BE4FED"/>
    <w:rsid w:val="00BF082B"/>
    <w:rsid w:val="00BF1106"/>
    <w:rsid w:val="00BF426E"/>
    <w:rsid w:val="00BF47B7"/>
    <w:rsid w:val="00BF7CD5"/>
    <w:rsid w:val="00C00AEE"/>
    <w:rsid w:val="00C03A63"/>
    <w:rsid w:val="00C07BBF"/>
    <w:rsid w:val="00C10D3E"/>
    <w:rsid w:val="00C14C4B"/>
    <w:rsid w:val="00C14F00"/>
    <w:rsid w:val="00C1564C"/>
    <w:rsid w:val="00C24378"/>
    <w:rsid w:val="00C36DEA"/>
    <w:rsid w:val="00C404B5"/>
    <w:rsid w:val="00C41D5C"/>
    <w:rsid w:val="00C433BC"/>
    <w:rsid w:val="00C50106"/>
    <w:rsid w:val="00C50C16"/>
    <w:rsid w:val="00C56E75"/>
    <w:rsid w:val="00C62A85"/>
    <w:rsid w:val="00C67EDF"/>
    <w:rsid w:val="00C71452"/>
    <w:rsid w:val="00C73160"/>
    <w:rsid w:val="00C75274"/>
    <w:rsid w:val="00C81817"/>
    <w:rsid w:val="00C82F30"/>
    <w:rsid w:val="00C843DA"/>
    <w:rsid w:val="00C86983"/>
    <w:rsid w:val="00C91A47"/>
    <w:rsid w:val="00C93E04"/>
    <w:rsid w:val="00C9579E"/>
    <w:rsid w:val="00C95EEA"/>
    <w:rsid w:val="00CA0956"/>
    <w:rsid w:val="00CA1A2E"/>
    <w:rsid w:val="00CA66A9"/>
    <w:rsid w:val="00CA7E4D"/>
    <w:rsid w:val="00CB0EBD"/>
    <w:rsid w:val="00CB4C4B"/>
    <w:rsid w:val="00CB557E"/>
    <w:rsid w:val="00CB738C"/>
    <w:rsid w:val="00CB7EB8"/>
    <w:rsid w:val="00CC2186"/>
    <w:rsid w:val="00CC7BBF"/>
    <w:rsid w:val="00CD079C"/>
    <w:rsid w:val="00CD1C51"/>
    <w:rsid w:val="00CD2D30"/>
    <w:rsid w:val="00CD7905"/>
    <w:rsid w:val="00CD7BEE"/>
    <w:rsid w:val="00CE0C48"/>
    <w:rsid w:val="00CE130D"/>
    <w:rsid w:val="00CE25C3"/>
    <w:rsid w:val="00CE4DF7"/>
    <w:rsid w:val="00CF0DAE"/>
    <w:rsid w:val="00CF1D3F"/>
    <w:rsid w:val="00CF1F39"/>
    <w:rsid w:val="00CF30F5"/>
    <w:rsid w:val="00CF3493"/>
    <w:rsid w:val="00CF4477"/>
    <w:rsid w:val="00D00A62"/>
    <w:rsid w:val="00D0467A"/>
    <w:rsid w:val="00D075C6"/>
    <w:rsid w:val="00D10D30"/>
    <w:rsid w:val="00D14596"/>
    <w:rsid w:val="00D168A0"/>
    <w:rsid w:val="00D17386"/>
    <w:rsid w:val="00D224DB"/>
    <w:rsid w:val="00D358C5"/>
    <w:rsid w:val="00D36EBA"/>
    <w:rsid w:val="00D405D2"/>
    <w:rsid w:val="00D4679A"/>
    <w:rsid w:val="00D46A89"/>
    <w:rsid w:val="00D47191"/>
    <w:rsid w:val="00D5557D"/>
    <w:rsid w:val="00D56B48"/>
    <w:rsid w:val="00D63A34"/>
    <w:rsid w:val="00D6420C"/>
    <w:rsid w:val="00D708C8"/>
    <w:rsid w:val="00D8448B"/>
    <w:rsid w:val="00D94B85"/>
    <w:rsid w:val="00D977AA"/>
    <w:rsid w:val="00DA1698"/>
    <w:rsid w:val="00DA24C5"/>
    <w:rsid w:val="00DA276A"/>
    <w:rsid w:val="00DA3389"/>
    <w:rsid w:val="00DA4DDF"/>
    <w:rsid w:val="00DA5BC4"/>
    <w:rsid w:val="00DA5D24"/>
    <w:rsid w:val="00DA76E1"/>
    <w:rsid w:val="00DB1BD7"/>
    <w:rsid w:val="00DB3AC8"/>
    <w:rsid w:val="00DB4BE2"/>
    <w:rsid w:val="00DC0468"/>
    <w:rsid w:val="00DC0D9B"/>
    <w:rsid w:val="00DC43C6"/>
    <w:rsid w:val="00DD100D"/>
    <w:rsid w:val="00DD260F"/>
    <w:rsid w:val="00DD3847"/>
    <w:rsid w:val="00DD41C7"/>
    <w:rsid w:val="00DD50C0"/>
    <w:rsid w:val="00DE20A6"/>
    <w:rsid w:val="00DE2E56"/>
    <w:rsid w:val="00DE35F6"/>
    <w:rsid w:val="00DE781D"/>
    <w:rsid w:val="00DF1167"/>
    <w:rsid w:val="00DF2EB6"/>
    <w:rsid w:val="00DF53B4"/>
    <w:rsid w:val="00E02672"/>
    <w:rsid w:val="00E0479E"/>
    <w:rsid w:val="00E0525F"/>
    <w:rsid w:val="00E053E9"/>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30DCA"/>
    <w:rsid w:val="00E31805"/>
    <w:rsid w:val="00E32D3F"/>
    <w:rsid w:val="00E359E4"/>
    <w:rsid w:val="00E36FEA"/>
    <w:rsid w:val="00E371C2"/>
    <w:rsid w:val="00E376E2"/>
    <w:rsid w:val="00E463BF"/>
    <w:rsid w:val="00E46884"/>
    <w:rsid w:val="00E47253"/>
    <w:rsid w:val="00E5602A"/>
    <w:rsid w:val="00E5697E"/>
    <w:rsid w:val="00E57A58"/>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F5E"/>
    <w:rsid w:val="00EA0C6E"/>
    <w:rsid w:val="00EA2473"/>
    <w:rsid w:val="00EA436B"/>
    <w:rsid w:val="00EA4488"/>
    <w:rsid w:val="00EA48AC"/>
    <w:rsid w:val="00EA7D71"/>
    <w:rsid w:val="00EB2D81"/>
    <w:rsid w:val="00EB6B7A"/>
    <w:rsid w:val="00ED2826"/>
    <w:rsid w:val="00ED3838"/>
    <w:rsid w:val="00ED6A91"/>
    <w:rsid w:val="00EE4D4F"/>
    <w:rsid w:val="00EF2018"/>
    <w:rsid w:val="00EF41C3"/>
    <w:rsid w:val="00F00428"/>
    <w:rsid w:val="00F01FF9"/>
    <w:rsid w:val="00F0240B"/>
    <w:rsid w:val="00F05697"/>
    <w:rsid w:val="00F0651D"/>
    <w:rsid w:val="00F06C6D"/>
    <w:rsid w:val="00F10BA5"/>
    <w:rsid w:val="00F224EC"/>
    <w:rsid w:val="00F23F24"/>
    <w:rsid w:val="00F24D03"/>
    <w:rsid w:val="00F26C7F"/>
    <w:rsid w:val="00F26CC8"/>
    <w:rsid w:val="00F279EC"/>
    <w:rsid w:val="00F30E54"/>
    <w:rsid w:val="00F3458B"/>
    <w:rsid w:val="00F416D8"/>
    <w:rsid w:val="00F44722"/>
    <w:rsid w:val="00F46039"/>
    <w:rsid w:val="00F502DD"/>
    <w:rsid w:val="00F504DD"/>
    <w:rsid w:val="00F50706"/>
    <w:rsid w:val="00F51412"/>
    <w:rsid w:val="00F51B1A"/>
    <w:rsid w:val="00F51CC9"/>
    <w:rsid w:val="00F54E95"/>
    <w:rsid w:val="00F60779"/>
    <w:rsid w:val="00F60969"/>
    <w:rsid w:val="00F61955"/>
    <w:rsid w:val="00F61F64"/>
    <w:rsid w:val="00F63E60"/>
    <w:rsid w:val="00F67CEC"/>
    <w:rsid w:val="00F71134"/>
    <w:rsid w:val="00F71A1D"/>
    <w:rsid w:val="00F730B3"/>
    <w:rsid w:val="00F84E99"/>
    <w:rsid w:val="00F879EB"/>
    <w:rsid w:val="00F92B42"/>
    <w:rsid w:val="00F93DA9"/>
    <w:rsid w:val="00FA28FD"/>
    <w:rsid w:val="00FA3804"/>
    <w:rsid w:val="00FB14FB"/>
    <w:rsid w:val="00FB209C"/>
    <w:rsid w:val="00FC69A5"/>
    <w:rsid w:val="00FC7333"/>
    <w:rsid w:val="00FD069E"/>
    <w:rsid w:val="00FD181A"/>
    <w:rsid w:val="00FD2B21"/>
    <w:rsid w:val="00FD608B"/>
    <w:rsid w:val="00FD644C"/>
    <w:rsid w:val="00FE0CDA"/>
    <w:rsid w:val="00FE4508"/>
    <w:rsid w:val="00FE51DD"/>
    <w:rsid w:val="00FF04DD"/>
    <w:rsid w:val="00FF2E05"/>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E2E0E"/>
  <w15:chartTrackingRefBased/>
  <w15:docId w15:val="{D4C65828-A886-3E4F-8BF0-E5A8376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jc w:val="both"/>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jc w:val="both"/>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uiPriority w:val="59"/>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acolori-Colore1">
    <w:name w:val="Colorful List Accent 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jc w:val="both"/>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pPr>
      <w:spacing w:after="120"/>
    </w:pPr>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pPr>
      <w:jc w:val="both"/>
    </w:pPr>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jc w:val="both"/>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after="120"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1C68-E9ED-412C-9395-DF1EC570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Sorrentino</cp:lastModifiedBy>
  <cp:revision>3</cp:revision>
  <cp:lastPrinted>2019-01-16T14:01:00Z</cp:lastPrinted>
  <dcterms:created xsi:type="dcterms:W3CDTF">2023-07-21T15:00:00Z</dcterms:created>
  <dcterms:modified xsi:type="dcterms:W3CDTF">2023-07-21T15:01:00Z</dcterms:modified>
</cp:coreProperties>
</file>