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2B420" w14:textId="77777777" w:rsidR="005E46D9" w:rsidRPr="00E1593A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sz w:val="28"/>
          <w:szCs w:val="22"/>
          <w:lang w:bidi="he-IL"/>
        </w:rPr>
      </w:pPr>
    </w:p>
    <w:p w14:paraId="45D2B421" w14:textId="77777777" w:rsidR="005E46D9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45D2B423" w14:textId="36FF1211" w:rsidR="007D29D6" w:rsidRPr="00DD4B7B" w:rsidRDefault="007D29D6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ECONOMIA </w:t>
      </w:r>
      <w:r w:rsidR="009E7A09"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aziendale </w:t>
      </w:r>
      <w:r w:rsidR="00990329"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PER </w:t>
      </w:r>
      <w:r w:rsidR="001B2679"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la classe </w:t>
      </w:r>
      <w:r w:rsidR="006C32B0" w:rsidRPr="00DD4B7B">
        <w:rPr>
          <w:rFonts w:ascii="Arial" w:hAnsi="Arial" w:cs="Arial"/>
          <w:color w:val="2DAC44"/>
          <w:sz w:val="48"/>
          <w:szCs w:val="22"/>
          <w:lang w:bidi="he-IL"/>
        </w:rPr>
        <w:t>prima</w:t>
      </w:r>
    </w:p>
    <w:p w14:paraId="45D2B425" w14:textId="77777777" w:rsidR="005E46D9" w:rsidRDefault="005E46D9" w:rsidP="005E46D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45D2B426" w14:textId="7428CF2F" w:rsidR="008255EF" w:rsidRDefault="008255EF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p w14:paraId="5CA13FA0" w14:textId="77777777" w:rsidR="006C32B0" w:rsidRPr="007D29D6" w:rsidRDefault="006C32B0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tbl>
      <w:tblPr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695"/>
        <w:gridCol w:w="993"/>
        <w:gridCol w:w="1848"/>
        <w:gridCol w:w="4534"/>
      </w:tblGrid>
      <w:tr w:rsidR="009E7A09" w:rsidRPr="00C0055D" w14:paraId="45D2B429" w14:textId="77777777" w:rsidTr="006C32B0">
        <w:trPr>
          <w:jc w:val="center"/>
        </w:trPr>
        <w:tc>
          <w:tcPr>
            <w:tcW w:w="2290" w:type="pct"/>
            <w:gridSpan w:val="2"/>
            <w:tcBorders>
              <w:righ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27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Strumenti operativi</w:t>
            </w:r>
          </w:p>
        </w:tc>
        <w:tc>
          <w:tcPr>
            <w:tcW w:w="2710" w:type="pct"/>
            <w:gridSpan w:val="3"/>
            <w:tcBorders>
              <w:lef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28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2E" w14:textId="77777777" w:rsidTr="006C32B0">
        <w:trPr>
          <w:jc w:val="center"/>
        </w:trPr>
        <w:tc>
          <w:tcPr>
            <w:tcW w:w="166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2B" w14:textId="19B6D8AB" w:rsidR="006C32B0" w:rsidRPr="006C32B0" w:rsidRDefault="00494A82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667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2C" w14:textId="77777777" w:rsidR="006C32B0" w:rsidRPr="006C32B0" w:rsidRDefault="006C32B0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1666" w:type="pct"/>
            <w:vAlign w:val="center"/>
          </w:tcPr>
          <w:p w14:paraId="45D2B42D" w14:textId="77777777" w:rsidR="006C32B0" w:rsidRPr="006C32B0" w:rsidRDefault="006C32B0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920E4D" w14:paraId="45D2B437" w14:textId="77777777" w:rsidTr="006C32B0">
        <w:trPr>
          <w:trHeight w:val="391"/>
          <w:jc w:val="center"/>
        </w:trPr>
        <w:tc>
          <w:tcPr>
            <w:tcW w:w="166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0" w14:textId="3780818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s</w:t>
            </w:r>
            <w:r>
              <w:rPr>
                <w:rFonts w:ascii="Times New Roman" w:hAnsi="Times New Roman"/>
                <w:sz w:val="20"/>
                <w:szCs w:val="22"/>
              </w:rPr>
              <w:t>istemi di grandezze</w:t>
            </w:r>
          </w:p>
          <w:p w14:paraId="45D2B431" w14:textId="6CE0D76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r</w:t>
            </w:r>
            <w:r>
              <w:rPr>
                <w:rFonts w:ascii="Times New Roman" w:hAnsi="Times New Roman"/>
                <w:sz w:val="20"/>
                <w:szCs w:val="22"/>
              </w:rPr>
              <w:t>elazioni tra grandezze</w:t>
            </w:r>
          </w:p>
          <w:p w14:paraId="45D2B432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Rapporti e proporzioni</w:t>
            </w:r>
          </w:p>
          <w:p w14:paraId="45D2B433" w14:textId="124934D1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p</w:t>
            </w:r>
            <w:r>
              <w:rPr>
                <w:rFonts w:ascii="Times New Roman" w:hAnsi="Times New Roman"/>
                <w:sz w:val="20"/>
                <w:szCs w:val="22"/>
              </w:rPr>
              <w:t>ercentuali semplici dirette e inverse</w:t>
            </w:r>
          </w:p>
          <w:p w14:paraId="45D2B434" w14:textId="3698C409" w:rsidR="006C32B0" w:rsidRPr="00F471D3" w:rsidRDefault="006C32B0" w:rsidP="00B6695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r</w:t>
            </w:r>
            <w:r>
              <w:rPr>
                <w:rFonts w:ascii="Times New Roman" w:hAnsi="Times New Roman"/>
                <w:sz w:val="20"/>
                <w:szCs w:val="22"/>
              </w:rPr>
              <w:t>iparti proporzionali diretti semplici</w:t>
            </w:r>
          </w:p>
        </w:tc>
        <w:tc>
          <w:tcPr>
            <w:tcW w:w="1667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5" w14:textId="7777777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Applicare strumenti e tecniche di calcolo a operazioni commerciali</w:t>
            </w:r>
          </w:p>
        </w:tc>
        <w:tc>
          <w:tcPr>
            <w:tcW w:w="1666" w:type="pct"/>
          </w:tcPr>
          <w:p w14:paraId="45D2B436" w14:textId="77777777" w:rsidR="006C32B0" w:rsidRPr="008255E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</w:tc>
      </w:tr>
      <w:tr w:rsidR="006C32B0" w:rsidRPr="007D29D6" w14:paraId="45D2B43D" w14:textId="77777777" w:rsidTr="006C32B0">
        <w:trPr>
          <w:trHeight w:val="510"/>
          <w:jc w:val="center"/>
        </w:trPr>
        <w:tc>
          <w:tcPr>
            <w:tcW w:w="166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9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7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A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5D2B43B" w14:textId="77777777" w:rsidR="006C32B0" w:rsidRPr="00920E4D" w:rsidRDefault="006C32B0" w:rsidP="009E7A09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45D2B43C" w14:textId="77777777" w:rsidR="006C32B0" w:rsidRPr="007D29D6" w:rsidRDefault="006C32B0" w:rsidP="009E7A09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6C32B0" w:rsidRPr="007D29D6" w14:paraId="45D2B442" w14:textId="77777777" w:rsidTr="006C32B0">
        <w:trPr>
          <w:trHeight w:val="1009"/>
          <w:jc w:val="center"/>
        </w:trPr>
        <w:tc>
          <w:tcPr>
            <w:tcW w:w="166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F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7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40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5D2B441" w14:textId="77777777" w:rsidR="006C32B0" w:rsidRPr="00920E4D" w:rsidRDefault="006C32B0" w:rsidP="009E7A09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48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9E7A09" w:rsidRPr="00920E4D" w14:paraId="45D2B451" w14:textId="77777777" w:rsidTr="006C32B0">
        <w:trPr>
          <w:trHeight w:val="19"/>
          <w:jc w:val="center"/>
        </w:trPr>
        <w:tc>
          <w:tcPr>
            <w:tcW w:w="2655" w:type="pct"/>
            <w:gridSpan w:val="3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43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920E4D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44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45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46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47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448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•</w:t>
            </w:r>
            <w:r>
              <w:rPr>
                <w:rFonts w:ascii="Times New Roman" w:hAnsi="Times New Roman"/>
                <w:sz w:val="20"/>
                <w:szCs w:val="22"/>
              </w:rPr>
              <w:tab/>
              <w:t>Contenuti audio/scritti</w:t>
            </w:r>
          </w:p>
          <w:p w14:paraId="45D2B449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4A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4B" w14:textId="0A4B1C6A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4C" w14:textId="79994E02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r w:rsidR="00151EED">
              <w:rPr>
                <w:rFonts w:ascii="Times New Roman" w:hAnsi="Times New Roman"/>
                <w:sz w:val="20"/>
                <w:szCs w:val="22"/>
              </w:rPr>
              <w:br/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44D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345" w:type="pct"/>
            <w:gridSpan w:val="2"/>
            <w:tcBorders>
              <w:left w:val="nil"/>
            </w:tcBorders>
          </w:tcPr>
          <w:p w14:paraId="45D2B44E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F05E65D" w14:textId="15E6FE8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306367A9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8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708C8B1E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0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450" w14:textId="6BAFB6D4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9E7A09" w:rsidRPr="00920E4D" w14:paraId="45D2B454" w14:textId="77777777" w:rsidTr="006C32B0"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2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t>CONNESSIONI PLURIDISCIPLINARI</w:t>
            </w:r>
          </w:p>
          <w:p w14:paraId="45D2B453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43A66">
              <w:rPr>
                <w:rFonts w:ascii="Times New Roman" w:hAnsi="Times New Roman"/>
                <w:sz w:val="20"/>
                <w:szCs w:val="20"/>
              </w:rPr>
              <w:t>•</w:t>
            </w:r>
            <w:r w:rsidRPr="00F43A66">
              <w:rPr>
                <w:rFonts w:ascii="Times New Roman" w:hAnsi="Times New Roman"/>
                <w:sz w:val="20"/>
                <w:szCs w:val="20"/>
              </w:rPr>
              <w:tab/>
              <w:t>Matematica (i sistemi di misure; i riparti proporzionali)</w:t>
            </w:r>
          </w:p>
        </w:tc>
      </w:tr>
      <w:tr w:rsidR="009E7A09" w:rsidRPr="00920E4D" w14:paraId="45D2B458" w14:textId="77777777" w:rsidTr="006C32B0">
        <w:trPr>
          <w:trHeight w:val="740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5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lastRenderedPageBreak/>
              <w:t>CONNESSIONI CON L’EDUCAZIONE CIVICA</w:t>
            </w:r>
          </w:p>
          <w:p w14:paraId="45D2B456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>Partecipare alla vita civile applicando al dettato legislativo le esperienze personali, scolastiche e partecipative</w:t>
            </w:r>
          </w:p>
          <w:p w14:paraId="45D2B457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>Riconoscere l’importanza di una cultura di civile convivenza, della pace e della non violenza</w:t>
            </w:r>
          </w:p>
        </w:tc>
      </w:tr>
    </w:tbl>
    <w:p w14:paraId="45D2B459" w14:textId="77777777" w:rsidR="00E051CD" w:rsidRPr="005C09DE" w:rsidRDefault="00E051CD" w:rsidP="005C09DE">
      <w:pPr>
        <w:ind w:left="142"/>
        <w:rPr>
          <w:rFonts w:ascii="Arial" w:hAnsi="Arial" w:cs="Arial"/>
          <w:sz w:val="22"/>
          <w:szCs w:val="21"/>
        </w:rPr>
      </w:pPr>
    </w:p>
    <w:p w14:paraId="45D2B45A" w14:textId="77777777" w:rsidR="000C529A" w:rsidRPr="005C09DE" w:rsidRDefault="000C529A" w:rsidP="005C09DE">
      <w:pPr>
        <w:pStyle w:val="TABtesta"/>
        <w:spacing w:line="240" w:lineRule="auto"/>
        <w:ind w:left="142" w:right="113"/>
        <w:rPr>
          <w:rFonts w:ascii="Arial" w:hAnsi="Arial" w:cs="Arial"/>
          <w:b w:val="0"/>
          <w:bCs w:val="0"/>
          <w:color w:val="auto"/>
          <w:sz w:val="22"/>
          <w:szCs w:val="21"/>
        </w:rPr>
      </w:pPr>
    </w:p>
    <w:tbl>
      <w:tblPr>
        <w:tblW w:w="44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1698"/>
        <w:gridCol w:w="2300"/>
        <w:gridCol w:w="536"/>
        <w:gridCol w:w="4540"/>
      </w:tblGrid>
      <w:tr w:rsidR="009E7A09" w:rsidRPr="00C0055D" w14:paraId="45D2B45D" w14:textId="77777777" w:rsidTr="006C32B0">
        <w:trPr>
          <w:jc w:val="center"/>
        </w:trPr>
        <w:tc>
          <w:tcPr>
            <w:tcW w:w="2290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B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aziende</w:t>
            </w:r>
          </w:p>
        </w:tc>
        <w:tc>
          <w:tcPr>
            <w:tcW w:w="271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C" w14:textId="77777777" w:rsidR="009E7A09" w:rsidRPr="00C0055D" w:rsidRDefault="009E7A09" w:rsidP="009E7A09">
            <w:pPr>
              <w:pStyle w:val="TABtesta"/>
              <w:spacing w:line="240" w:lineRule="auto"/>
              <w:ind w:left="113" w:right="113" w:hanging="36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62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66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5F" w14:textId="4D991B6B" w:rsidR="006C32B0" w:rsidRPr="006C32B0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666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60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166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61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23492F" w14:paraId="45D2B46F" w14:textId="77777777" w:rsidTr="006C32B0">
        <w:tblPrEx>
          <w:tblBorders>
            <w:insideV w:val="single" w:sz="4" w:space="0" w:color="auto"/>
          </w:tblBorders>
        </w:tblPrEx>
        <w:trPr>
          <w:trHeight w:val="654"/>
          <w:jc w:val="center"/>
        </w:trPr>
        <w:tc>
          <w:tcPr>
            <w:tcW w:w="166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4" w14:textId="66E3F64A" w:rsidR="006C32B0" w:rsidRPr="00901FAA" w:rsidRDefault="006C32B0" w:rsidP="009E7A09">
            <w:pPr>
              <w:pStyle w:val="00TestoGiustificato-Elenco"/>
              <w:suppressAutoHyphens/>
              <w:spacing w:after="0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 w:rsidRPr="00901FAA">
              <w:rPr>
                <w:rFonts w:ascii="Times New Roman" w:hAnsi="Times New Roman"/>
                <w:sz w:val="20"/>
                <w:szCs w:val="22"/>
              </w:rPr>
              <w:t xml:space="preserve">ipologie di aziende e </w:t>
            </w:r>
            <w:r w:rsidR="00B66958"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901FAA">
              <w:rPr>
                <w:rFonts w:ascii="Times New Roman" w:hAnsi="Times New Roman"/>
                <w:sz w:val="20"/>
                <w:szCs w:val="22"/>
              </w:rPr>
              <w:t>caratteristiche della loro gestione</w:t>
            </w:r>
          </w:p>
          <w:p w14:paraId="45D2B465" w14:textId="6392C1CE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Gli e</w:t>
            </w:r>
            <w:r>
              <w:rPr>
                <w:rFonts w:ascii="Times New Roman" w:hAnsi="Times New Roman"/>
                <w:sz w:val="20"/>
                <w:szCs w:val="22"/>
              </w:rPr>
              <w:t>lementi del sistema azienda</w:t>
            </w:r>
          </w:p>
          <w:p w14:paraId="45D2B466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Quadro generale delle funzioni aziendali</w:t>
            </w:r>
          </w:p>
          <w:p w14:paraId="45D2B467" w14:textId="07161C13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s</w:t>
            </w:r>
            <w:r>
              <w:rPr>
                <w:rFonts w:ascii="Times New Roman" w:hAnsi="Times New Roman"/>
                <w:sz w:val="20"/>
                <w:szCs w:val="22"/>
              </w:rPr>
              <w:t>ettori in cui si articolano le attività economiche</w:t>
            </w:r>
          </w:p>
          <w:p w14:paraId="45D2B468" w14:textId="203D6482" w:rsidR="006C32B0" w:rsidRPr="00E051CD" w:rsidRDefault="006C32B0" w:rsidP="00B6695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>
              <w:rPr>
                <w:rFonts w:ascii="Times New Roman" w:hAnsi="Times New Roman"/>
                <w:sz w:val="20"/>
                <w:szCs w:val="22"/>
              </w:rPr>
              <w:t>ipologie di modelli organizzativi</w:t>
            </w:r>
          </w:p>
        </w:tc>
        <w:tc>
          <w:tcPr>
            <w:tcW w:w="1666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9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tipologie di azienda e la struttura elementare che le connota</w:t>
            </w:r>
          </w:p>
          <w:p w14:paraId="45D2B46A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i fattori produttivi differenziandoli per natura e tipo di remunerazione</w:t>
            </w:r>
          </w:p>
          <w:p w14:paraId="45D2B46B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varie funzioni aziendali e descriverne le caratteristiche e le correlazioni</w:t>
            </w:r>
          </w:p>
          <w:p w14:paraId="45D2B46C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Rappresentare la struttura organizzativa aziendale</w:t>
            </w:r>
          </w:p>
          <w:p w14:paraId="45D2B46D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modelli organizzativi di un dato contesto aziendale</w:t>
            </w:r>
          </w:p>
        </w:tc>
        <w:tc>
          <w:tcPr>
            <w:tcW w:w="166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E" w14:textId="77777777" w:rsidR="006C32B0" w:rsidRPr="0023492F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le caratteristiche essenziali del sistema socioeconomico per orientarsi nel tessuto produttivo del proprio territorio</w:t>
            </w:r>
          </w:p>
        </w:tc>
      </w:tr>
      <w:tr w:rsidR="006C32B0" w:rsidRPr="007D29D6" w14:paraId="45D2B475" w14:textId="77777777" w:rsidTr="006C32B0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66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1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73" w14:textId="77777777" w:rsidR="006C32B0" w:rsidRPr="00920E4D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</w:t>
            </w:r>
          </w:p>
          <w:p w14:paraId="45D2B474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6C32B0" w:rsidRPr="007D29D6" w14:paraId="45D2B47A" w14:textId="77777777" w:rsidTr="006C32B0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66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7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  <w:gridSpan w:val="3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8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9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489" w14:textId="77777777" w:rsidTr="0070529C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3135" w:type="pct"/>
            <w:gridSpan w:val="3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7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7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7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7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48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48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8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83" w14:textId="6B6BA07A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8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48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65" w:type="pct"/>
            <w:gridSpan w:val="2"/>
            <w:tcBorders>
              <w:left w:val="nil"/>
            </w:tcBorders>
          </w:tcPr>
          <w:p w14:paraId="45D2B48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73124BDB" w14:textId="7777777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1FF50C45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2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6E46DE3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4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488" w14:textId="01108D88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14:paraId="45D2B48A" w14:textId="77777777" w:rsidR="00E051CD" w:rsidRDefault="00E051CD"/>
    <w:tbl>
      <w:tblPr>
        <w:tblW w:w="44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5"/>
      </w:tblGrid>
      <w:tr w:rsidR="001752F9" w:rsidRPr="000D69B7" w14:paraId="45D2B48D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8B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PLURIDISCIPLINARI</w:t>
            </w:r>
          </w:p>
          <w:p w14:paraId="45D2B48C" w14:textId="77777777" w:rsidR="001752F9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Diritto ed economia</w:t>
            </w:r>
            <w:r w:rsidRPr="009F3F1E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>fattori della produzione)</w:t>
            </w:r>
          </w:p>
        </w:tc>
      </w:tr>
      <w:tr w:rsidR="001752F9" w:rsidRPr="000D69B7" w14:paraId="45D2B490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8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CON L’EDUCAZIONE CIVICA</w:t>
            </w:r>
          </w:p>
          <w:p w14:paraId="45D2B48F" w14:textId="77777777" w:rsidR="00E051CD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491" w14:textId="77777777" w:rsidR="00A03664" w:rsidRPr="00D203CD" w:rsidRDefault="00A03664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p w14:paraId="45D2B492" w14:textId="77777777" w:rsidR="00030BE0" w:rsidRPr="00D203CD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tbl>
      <w:tblPr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3"/>
        <w:gridCol w:w="3970"/>
        <w:gridCol w:w="1878"/>
        <w:gridCol w:w="4645"/>
      </w:tblGrid>
      <w:tr w:rsidR="009B2E1E" w:rsidRPr="00C0055D" w14:paraId="45D2B495" w14:textId="77777777" w:rsidTr="006C32B0">
        <w:trPr>
          <w:jc w:val="center"/>
        </w:trPr>
        <w:tc>
          <w:tcPr>
            <w:tcW w:w="2603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3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Gli scambi economici dell’azienda</w:t>
            </w:r>
          </w:p>
        </w:tc>
        <w:tc>
          <w:tcPr>
            <w:tcW w:w="2397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4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26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9A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4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7" w14:textId="7E31EB52" w:rsidR="006C32B0" w:rsidRPr="006C32B0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45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8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2397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9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7D29D6" w14:paraId="45D2B4A9" w14:textId="77777777" w:rsidTr="006C32B0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114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C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contratto di compravendita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45D2B49D" w14:textId="404EDE60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d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ocumenti della compravendita e </w:t>
            </w:r>
            <w:r w:rsidR="00B66958">
              <w:rPr>
                <w:rFonts w:ascii="Times New Roman" w:hAnsi="Times New Roman"/>
                <w:sz w:val="20"/>
                <w:szCs w:val="22"/>
              </w:rPr>
              <w:t xml:space="preserve">la </w:t>
            </w:r>
            <w:r>
              <w:rPr>
                <w:rFonts w:ascii="Times New Roman" w:hAnsi="Times New Roman"/>
                <w:sz w:val="20"/>
                <w:szCs w:val="22"/>
              </w:rPr>
              <w:t>loro articolazione</w:t>
            </w:r>
          </w:p>
          <w:p w14:paraId="45D2B49E" w14:textId="31AFAE26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>
              <w:rPr>
                <w:rFonts w:ascii="Times New Roman" w:hAnsi="Times New Roman"/>
                <w:sz w:val="20"/>
                <w:szCs w:val="22"/>
              </w:rPr>
              <w:t>ecniche di calcolo nei documenti della compravendita</w:t>
            </w:r>
          </w:p>
          <w:p w14:paraId="45D2B49F" w14:textId="77777777" w:rsidR="006C32B0" w:rsidRPr="0070529C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L’IVA</w:t>
            </w:r>
          </w:p>
        </w:tc>
        <w:tc>
          <w:tcPr>
            <w:tcW w:w="1459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0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gli elementi del contratto di compravendita</w:t>
            </w:r>
          </w:p>
          <w:p w14:paraId="45D2B4A1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modalità di utilizzo dei documenti della compravendita</w:t>
            </w:r>
          </w:p>
          <w:p w14:paraId="45D2B4A2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Compilare i documenti della compravendita</w:t>
            </w:r>
          </w:p>
          <w:p w14:paraId="45D2B4A3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Conoscere i principali caratteri dell’IVA</w:t>
            </w:r>
          </w:p>
          <w:p w14:paraId="45D2B4A4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Classificare le operazioni rispetto all’IVA</w:t>
            </w:r>
          </w:p>
          <w:p w14:paraId="45D2B4A5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 diversi adempimenti IVA</w:t>
            </w:r>
          </w:p>
          <w:p w14:paraId="45D2B4A6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Effettuare i calcoli relativi alla fatturazione</w:t>
            </w: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7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4A8" w14:textId="77777777" w:rsidR="006C32B0" w:rsidRPr="0070529C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</w:tc>
      </w:tr>
      <w:tr w:rsidR="006C32B0" w:rsidRPr="007D29D6" w14:paraId="45D2B4AF" w14:textId="77777777" w:rsidTr="006C32B0">
        <w:tblPrEx>
          <w:tblBorders>
            <w:insideV w:val="single" w:sz="4" w:space="0" w:color="auto"/>
          </w:tblBorders>
        </w:tblPrEx>
        <w:trPr>
          <w:trHeight w:val="73"/>
          <w:jc w:val="center"/>
        </w:trPr>
        <w:tc>
          <w:tcPr>
            <w:tcW w:w="114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B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C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E" w14:textId="68B516A6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4B4" w14:textId="77777777" w:rsidTr="006C32B0">
        <w:tblPrEx>
          <w:tblBorders>
            <w:insideV w:val="single" w:sz="4" w:space="0" w:color="auto"/>
          </w:tblBorders>
        </w:tblPrEx>
        <w:trPr>
          <w:trHeight w:val="691"/>
          <w:jc w:val="center"/>
        </w:trPr>
        <w:tc>
          <w:tcPr>
            <w:tcW w:w="114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1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3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4C3" w14:textId="77777777" w:rsidTr="006C32B0">
        <w:trPr>
          <w:trHeight w:val="2175"/>
          <w:jc w:val="center"/>
        </w:trPr>
        <w:tc>
          <w:tcPr>
            <w:tcW w:w="3293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B6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B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B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B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4B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4BB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B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BD" w14:textId="42130DFE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B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4B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07" w:type="pct"/>
          </w:tcPr>
          <w:p w14:paraId="45D2B4C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20747F8E" w14:textId="7777777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304E22B5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6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40965577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18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4C2" w14:textId="4A39A4CF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BB43C0" w:rsidRPr="000D69B7" w14:paraId="45D2B4C9" w14:textId="77777777" w:rsidTr="006C32B0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C7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4C8" w14:textId="77777777" w:rsidR="00BB43C0" w:rsidRPr="000D69B7" w:rsidRDefault="009E7A09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4CA" w14:textId="77777777" w:rsidR="0070529C" w:rsidRPr="006C32B0" w:rsidRDefault="0070529C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45D2B4CB" w14:textId="77777777" w:rsidR="00BB43C0" w:rsidRDefault="00BB43C0">
      <w:pPr>
        <w:rPr>
          <w:rFonts w:ascii="Arial" w:hAnsi="Arial" w:cs="Arial"/>
          <w:color w:val="FFFFFF"/>
          <w:sz w:val="22"/>
          <w:szCs w:val="2"/>
        </w:rPr>
      </w:pPr>
      <w:r>
        <w:rPr>
          <w:rFonts w:ascii="Arial" w:hAnsi="Arial" w:cs="Arial"/>
          <w:b/>
          <w:bCs/>
          <w:caps/>
          <w:color w:val="FFFFFF"/>
          <w:sz w:val="22"/>
          <w:szCs w:val="2"/>
        </w:rPr>
        <w:br w:type="page"/>
      </w:r>
    </w:p>
    <w:p w14:paraId="45D2B4CD" w14:textId="77777777" w:rsidR="001B2679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lastRenderedPageBreak/>
        <w:t>TAVOLA DI PROGRAMMAZIONE</w:t>
      </w:r>
    </w:p>
    <w:p w14:paraId="45D2B4CF" w14:textId="69C1C874" w:rsidR="001B2679" w:rsidRPr="00DD4B7B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color w:val="2DAC44"/>
          <w:sz w:val="48"/>
          <w:szCs w:val="22"/>
          <w:lang w:bidi="he-IL"/>
        </w:rPr>
      </w:pPr>
      <w:r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Economia </w:t>
      </w:r>
      <w:r w:rsidR="009E7A09"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aziendale </w:t>
      </w:r>
      <w:r w:rsidRPr="00DD4B7B">
        <w:rPr>
          <w:rFonts w:ascii="Arial" w:hAnsi="Arial" w:cs="Arial"/>
          <w:color w:val="2DAC44"/>
          <w:sz w:val="48"/>
          <w:szCs w:val="22"/>
          <w:lang w:bidi="he-IL"/>
        </w:rPr>
        <w:t xml:space="preserve">PER LA CLASSE </w:t>
      </w:r>
      <w:r w:rsidR="006C32B0" w:rsidRPr="00DD4B7B">
        <w:rPr>
          <w:rFonts w:ascii="Arial" w:hAnsi="Arial" w:cs="Arial"/>
          <w:color w:val="2DAC44"/>
          <w:sz w:val="48"/>
          <w:szCs w:val="22"/>
          <w:lang w:bidi="he-IL"/>
        </w:rPr>
        <w:t>seconda</w:t>
      </w:r>
    </w:p>
    <w:p w14:paraId="45D2B4D1" w14:textId="77777777" w:rsidR="009E7A09" w:rsidRDefault="009E7A09" w:rsidP="001B267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45D2B4D2" w14:textId="18F1079B" w:rsidR="001B2679" w:rsidRDefault="001B2679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71BD958E" w14:textId="77777777" w:rsidR="006C32B0" w:rsidRPr="006C32B0" w:rsidRDefault="006C32B0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45D2B4D5" w14:textId="77777777" w:rsidR="0070529C" w:rsidRPr="007F3F5D" w:rsidRDefault="0070529C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4536"/>
        <w:gridCol w:w="514"/>
        <w:gridCol w:w="652"/>
        <w:gridCol w:w="4929"/>
      </w:tblGrid>
      <w:tr w:rsidR="009B2E1E" w:rsidRPr="00C0055D" w14:paraId="45D2B4D8" w14:textId="77777777" w:rsidTr="001B2679">
        <w:trPr>
          <w:jc w:val="center"/>
        </w:trPr>
        <w:tc>
          <w:tcPr>
            <w:tcW w:w="2927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6" w14:textId="77777777" w:rsidR="009B2E1E" w:rsidRPr="00C0055D" w:rsidRDefault="009E7A09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gestione e i suoi risultati</w:t>
            </w:r>
          </w:p>
        </w:tc>
        <w:tc>
          <w:tcPr>
            <w:tcW w:w="2073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7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16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494A82" w14:paraId="45D2B4DD" w14:textId="77777777" w:rsidTr="00494A82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5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A" w14:textId="5EBA71F9" w:rsidR="006C32B0" w:rsidRPr="00494A82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/>
                <w:caps/>
                <w:color w:val="000000"/>
                <w:sz w:val="20"/>
                <w:szCs w:val="22"/>
              </w:rPr>
              <w:t>CONTENUTI ESSENZIALI</w:t>
            </w:r>
          </w:p>
        </w:tc>
        <w:tc>
          <w:tcPr>
            <w:tcW w:w="168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B" w14:textId="77777777" w:rsidR="006C32B0" w:rsidRPr="00494A82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 w:cs="Times New Roman"/>
                <w:caps/>
                <w:color w:val="000000"/>
                <w:sz w:val="20"/>
                <w:szCs w:val="22"/>
              </w:rPr>
              <w:t>ABILITÀ</w:t>
            </w:r>
          </w:p>
        </w:tc>
        <w:tc>
          <w:tcPr>
            <w:tcW w:w="2264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C" w14:textId="77777777" w:rsidR="006C32B0" w:rsidRPr="00494A82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 w:cs="Times New Roman"/>
                <w:caps/>
                <w:color w:val="000000"/>
                <w:sz w:val="20"/>
                <w:szCs w:val="22"/>
              </w:rPr>
              <w:t>COMPETENZE disciplinari</w:t>
            </w:r>
          </w:p>
        </w:tc>
      </w:tr>
      <w:tr w:rsidR="006C32B0" w:rsidRPr="007D29D6" w14:paraId="45D2B4F0" w14:textId="77777777" w:rsidTr="00494A82">
        <w:tblPrEx>
          <w:tblBorders>
            <w:insideV w:val="single" w:sz="4" w:space="0" w:color="auto"/>
          </w:tblBorders>
        </w:tblPrEx>
        <w:trPr>
          <w:trHeight w:val="1200"/>
          <w:jc w:val="center"/>
        </w:trPr>
        <w:tc>
          <w:tcPr>
            <w:tcW w:w="105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F" w14:textId="67A13106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p</w:t>
            </w:r>
            <w:r>
              <w:rPr>
                <w:rFonts w:ascii="Times New Roman" w:hAnsi="Times New Roman"/>
                <w:sz w:val="20"/>
                <w:szCs w:val="22"/>
              </w:rPr>
              <w:t>rocessi di localizzazione delle aziende</w:t>
            </w:r>
          </w:p>
          <w:p w14:paraId="45D2B4E0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Gli aspetti della gestione</w:t>
            </w:r>
          </w:p>
          <w:p w14:paraId="45D2B4E1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costituzione dell’azienda</w:t>
            </w:r>
          </w:p>
          <w:p w14:paraId="45D2B4E2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Le fonti di finanziamento</w:t>
            </w:r>
          </w:p>
          <w:p w14:paraId="45D2B4E3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Gli elementi del patrimonio aziendale</w:t>
            </w:r>
          </w:p>
          <w:p w14:paraId="45D2B4E4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reddito d’esercizio</w:t>
            </w:r>
          </w:p>
        </w:tc>
        <w:tc>
          <w:tcPr>
            <w:tcW w:w="168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E5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Dist</w:t>
            </w:r>
            <w:r w:rsidRPr="00F92538">
              <w:rPr>
                <w:rFonts w:ascii="Times New Roman" w:hAnsi="Times New Roman"/>
                <w:sz w:val="20"/>
                <w:szCs w:val="22"/>
              </w:rPr>
              <w:t>inguere le finalità delle rilevazioni aziendali e individuare, nelle linee generali, i risultati prodotti dalla gestione attraverso la lettura degli schemi contabili di bilancio</w:t>
            </w:r>
          </w:p>
          <w:p w14:paraId="45D2B4E6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F92538">
              <w:rPr>
                <w:rFonts w:ascii="Times New Roman" w:hAnsi="Times New Roman"/>
                <w:sz w:val="20"/>
                <w:szCs w:val="22"/>
              </w:rPr>
              <w:t>•</w:t>
            </w:r>
            <w:r w:rsidRPr="00F92538">
              <w:rPr>
                <w:rFonts w:ascii="Times New Roman" w:hAnsi="Times New Roman"/>
                <w:sz w:val="20"/>
                <w:szCs w:val="22"/>
              </w:rPr>
              <w:tab/>
              <w:t>Individuare le esigenze fondamentali che ispirano le scelte nella localizzazione delle aziende</w:t>
            </w:r>
          </w:p>
          <w:p w14:paraId="45D2B4E7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Riconoscere i diversi aspetti della gestione</w:t>
            </w:r>
          </w:p>
          <w:p w14:paraId="45D2B4E8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Individuare le fasi della costituzione dell’azienda</w:t>
            </w:r>
          </w:p>
          <w:p w14:paraId="45D2B4E9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Classificare le fonti di finanziamento</w:t>
            </w:r>
          </w:p>
          <w:p w14:paraId="45D2B4EA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Riconoscere gli elementi del patrimonio aziendale</w:t>
            </w:r>
          </w:p>
          <w:p w14:paraId="45D2B4EB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Saper compilare semplici schemi del bilancio d’esercizio</w:t>
            </w:r>
          </w:p>
          <w:p w14:paraId="45D2B4EC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determinare il reddito d’esercizio</w:t>
            </w: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ED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4EE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4EF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4F6" w14:textId="77777777" w:rsidTr="00494A82">
        <w:tblPrEx>
          <w:tblBorders>
            <w:insideV w:val="single" w:sz="4" w:space="0" w:color="auto"/>
          </w:tblBorders>
        </w:tblPrEx>
        <w:trPr>
          <w:trHeight w:val="29"/>
          <w:jc w:val="center"/>
        </w:trPr>
        <w:tc>
          <w:tcPr>
            <w:tcW w:w="105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3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5" w14:textId="028F5A00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4FB" w14:textId="77777777" w:rsidTr="00494A82">
        <w:tblPrEx>
          <w:tblBorders>
            <w:insideV w:val="single" w:sz="4" w:space="0" w:color="auto"/>
          </w:tblBorders>
        </w:tblPrEx>
        <w:trPr>
          <w:trHeight w:val="916"/>
          <w:jc w:val="center"/>
        </w:trPr>
        <w:tc>
          <w:tcPr>
            <w:tcW w:w="105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9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A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50A" w14:textId="77777777" w:rsidTr="001B2679">
        <w:trPr>
          <w:trHeight w:val="19"/>
          <w:jc w:val="center"/>
        </w:trPr>
        <w:tc>
          <w:tcPr>
            <w:tcW w:w="3169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FD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F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F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0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501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0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0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504" w14:textId="1C8E9ED5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0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50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31" w:type="pct"/>
          </w:tcPr>
          <w:p w14:paraId="45D2B50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2BAB85B9" w14:textId="7777777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E35D103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0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1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21A052E2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2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509" w14:textId="4F1D21EE" w:rsidR="00752EAD" w:rsidRPr="000D69B7" w:rsidRDefault="00752EAD" w:rsidP="00151EED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88" w:right="113" w:hanging="136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</w:tbl>
    <w:p w14:paraId="511D72E9" w14:textId="77777777" w:rsidR="006C32B0" w:rsidRDefault="006C32B0"/>
    <w:tbl>
      <w:tblPr>
        <w:tblW w:w="4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37"/>
      </w:tblGrid>
      <w:tr w:rsidR="00BB43C0" w:rsidRPr="000D69B7" w14:paraId="45D2B510" w14:textId="77777777" w:rsidTr="006C32B0">
        <w:trPr>
          <w:trHeight w:val="46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0E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CON L’EDUCAZIONE CIVICA</w:t>
            </w:r>
          </w:p>
          <w:p w14:paraId="45D2B50F" w14:textId="77777777" w:rsidR="00BB43C0" w:rsidRPr="000D69B7" w:rsidRDefault="009E7A09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11" w14:textId="77777777" w:rsidR="00BB43C0" w:rsidRPr="006C32B0" w:rsidRDefault="00BB43C0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tbl>
      <w:tblPr>
        <w:tblW w:w="4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2"/>
        <w:gridCol w:w="2978"/>
        <w:gridCol w:w="6237"/>
      </w:tblGrid>
      <w:tr w:rsidR="00901029" w:rsidRPr="00C0055D" w14:paraId="45D2B515" w14:textId="77777777" w:rsidTr="006C32B0">
        <w:trPr>
          <w:trHeight w:val="256"/>
          <w:jc w:val="center"/>
        </w:trPr>
        <w:tc>
          <w:tcPr>
            <w:tcW w:w="2608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13" w14:textId="77777777" w:rsidR="00901029" w:rsidRPr="00C0055D" w:rsidRDefault="009E7A0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credito e i calcoli finanziari</w:t>
            </w:r>
          </w:p>
        </w:tc>
        <w:tc>
          <w:tcPr>
            <w:tcW w:w="2392" w:type="pct"/>
            <w:shd w:val="clear" w:color="auto" w:fill="D9D9D9"/>
          </w:tcPr>
          <w:p w14:paraId="45D2B514" w14:textId="77777777" w:rsidR="00901029" w:rsidRPr="00C0055D" w:rsidRDefault="009E7A0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3</w:t>
            </w:r>
            <w:r w:rsidR="00901029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0 </w:t>
            </w:r>
            <w:r w:rsidR="00901029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7D29D6" w14:paraId="45D2B51A" w14:textId="77777777" w:rsidTr="006C32B0">
        <w:tblPrEx>
          <w:tblBorders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146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7" w14:textId="23E91FF3" w:rsidR="006C32B0" w:rsidRPr="007D29D6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4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8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239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9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6C32B0" w:rsidRPr="007D29D6" w14:paraId="45D2B52A" w14:textId="77777777" w:rsidTr="006C32B0">
        <w:tblPrEx>
          <w:tblBorders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146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1C" w14:textId="77777777" w:rsidR="006C32B0" w:rsidRPr="00A21E92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A21E92">
              <w:rPr>
                <w:rFonts w:ascii="Times New Roman" w:hAnsi="Times New Roman"/>
                <w:sz w:val="20"/>
                <w:szCs w:val="22"/>
              </w:rPr>
              <w:t>La remunerazione del credito: l’interesse. Formule dirette e inverse</w:t>
            </w:r>
          </w:p>
          <w:p w14:paraId="45D2B51D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A21E92">
              <w:rPr>
                <w:rFonts w:ascii="Times New Roman" w:hAnsi="Times New Roman"/>
                <w:sz w:val="20"/>
                <w:szCs w:val="22"/>
              </w:rPr>
              <w:t>La remunerazione del credito: il montante. Formule dirette e inverse</w:t>
            </w:r>
          </w:p>
          <w:p w14:paraId="45D2B51E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pagamento anticipato di un debito: lo sconto. Formule dirette e inverse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45D2B51F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pagamento anticipato di un debito: il valore commerciale. Formule dirette e inverse</w:t>
            </w:r>
          </w:p>
          <w:p w14:paraId="45D2B520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scadenza comune</w:t>
            </w:r>
          </w:p>
          <w:p w14:paraId="45D2B521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La </w:t>
            </w:r>
            <w:r>
              <w:rPr>
                <w:rFonts w:ascii="Times New Roman" w:hAnsi="Times New Roman"/>
                <w:sz w:val="20"/>
                <w:szCs w:val="22"/>
              </w:rPr>
              <w:t>scadenza adeguata</w:t>
            </w:r>
          </w:p>
        </w:tc>
        <w:tc>
          <w:tcPr>
            <w:tcW w:w="1142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2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Determinare l’interesse nelle diverse scadenze</w:t>
            </w:r>
          </w:p>
          <w:p w14:paraId="45D2B523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Calcolare il montante</w:t>
            </w:r>
          </w:p>
          <w:p w14:paraId="45D2B524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Calcolare lo sconto commerciale alle diverse scadenze</w:t>
            </w:r>
          </w:p>
          <w:p w14:paraId="45D2B525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Determinare il valore attuale commerciale</w:t>
            </w:r>
          </w:p>
          <w:p w14:paraId="45D2B526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risolvere semplici problemi di scadenza comune e adeguata</w:t>
            </w:r>
          </w:p>
        </w:tc>
        <w:tc>
          <w:tcPr>
            <w:tcW w:w="239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7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528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529" w14:textId="77777777" w:rsidR="006C32B0" w:rsidRPr="00BB43C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530" w14:textId="77777777" w:rsidTr="006C32B0">
        <w:tblPrEx>
          <w:tblBorders>
            <w:insideV w:val="single" w:sz="4" w:space="0" w:color="auto"/>
          </w:tblBorders>
        </w:tblPrEx>
        <w:trPr>
          <w:trHeight w:val="33"/>
          <w:jc w:val="center"/>
        </w:trPr>
        <w:tc>
          <w:tcPr>
            <w:tcW w:w="146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C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2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D" w14:textId="77777777" w:rsidR="006C32B0" w:rsidRPr="002006A2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F" w14:textId="2EAC52AA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535" w14:textId="77777777" w:rsidTr="006C32B0">
        <w:tblPrEx>
          <w:tblBorders>
            <w:insideV w:val="single" w:sz="4" w:space="0" w:color="auto"/>
          </w:tblBorders>
        </w:tblPrEx>
        <w:trPr>
          <w:trHeight w:val="716"/>
          <w:jc w:val="center"/>
        </w:trPr>
        <w:tc>
          <w:tcPr>
            <w:tcW w:w="146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2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3" w14:textId="77777777" w:rsidR="006C32B0" w:rsidRPr="002006A2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4" w14:textId="77777777" w:rsidR="006C32B0" w:rsidRPr="002006A2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BB43C0" w:rsidRPr="007D29D6" w14:paraId="45D2B544" w14:textId="77777777" w:rsidTr="006C32B0">
        <w:tblPrEx>
          <w:tblBorders>
            <w:insideV w:val="single" w:sz="4" w:space="0" w:color="auto"/>
          </w:tblBorders>
        </w:tblPrEx>
        <w:trPr>
          <w:trHeight w:val="2125"/>
          <w:jc w:val="center"/>
        </w:trPr>
        <w:tc>
          <w:tcPr>
            <w:tcW w:w="2608" w:type="pct"/>
            <w:gridSpan w:val="2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6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537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538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539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3A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53B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3C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3D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53E" w14:textId="11784100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3F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540" w14:textId="77777777" w:rsidR="00BB43C0" w:rsidRPr="002006A2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392" w:type="pct"/>
            <w:tcBorders>
              <w:left w:val="nil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1" w14:textId="77777777" w:rsidR="00BC3867" w:rsidRDefault="00BC3867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6CB47DD9" w14:textId="7777777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3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634CDDC6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4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5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16E4DD28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26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543" w14:textId="27F7E90E" w:rsidR="00BB43C0" w:rsidRPr="00920E4D" w:rsidRDefault="00BB43C0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</w:p>
        </w:tc>
      </w:tr>
      <w:tr w:rsidR="001752F9" w:rsidRPr="000D69B7" w14:paraId="45D2B54B" w14:textId="77777777" w:rsidTr="006C32B0">
        <w:tblPrEx>
          <w:tblBorders>
            <w:insideV w:val="single" w:sz="4" w:space="0" w:color="auto"/>
          </w:tblBorders>
        </w:tblPrEx>
        <w:trPr>
          <w:trHeight w:val="168"/>
          <w:jc w:val="center"/>
        </w:trPr>
        <w:tc>
          <w:tcPr>
            <w:tcW w:w="5000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9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54A" w14:textId="77777777" w:rsidR="00FA0F49" w:rsidRPr="00B069AD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4D" w14:textId="77285DB5" w:rsidR="006C32B0" w:rsidRDefault="006C32B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29FE1FC" w14:textId="77777777" w:rsidR="007F3F5D" w:rsidRPr="00901029" w:rsidRDefault="007F3F5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W w:w="47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8"/>
        <w:gridCol w:w="4393"/>
        <w:gridCol w:w="852"/>
        <w:gridCol w:w="5952"/>
      </w:tblGrid>
      <w:tr w:rsidR="009B2E1E" w:rsidRPr="00C0055D" w14:paraId="45D2B550" w14:textId="77777777" w:rsidTr="006C32B0">
        <w:trPr>
          <w:jc w:val="center"/>
        </w:trPr>
        <w:tc>
          <w:tcPr>
            <w:tcW w:w="2669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E" w14:textId="77777777" w:rsidR="009B2E1E" w:rsidRPr="00C0055D" w:rsidRDefault="00B069A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Gli </w:t>
            </w:r>
            <w:r w:rsidR="009E7A09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strumenti di regolamento</w:t>
            </w:r>
          </w:p>
        </w:tc>
        <w:tc>
          <w:tcPr>
            <w:tcW w:w="2331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F" w14:textId="77777777" w:rsidR="009B2E1E" w:rsidRPr="00C0055D" w:rsidRDefault="009E7A09" w:rsidP="00D55166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20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7D29D6" w14:paraId="45D2B555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6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2" w14:textId="65CAEE78" w:rsidR="006C32B0" w:rsidRPr="007D29D6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50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3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233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4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6C32B0" w:rsidRPr="007D29D6" w14:paraId="45D2B566" w14:textId="77777777" w:rsidTr="006C32B0">
        <w:tblPrEx>
          <w:tblBorders>
            <w:insideV w:val="single" w:sz="4" w:space="0" w:color="auto"/>
          </w:tblBorders>
        </w:tblPrEx>
        <w:trPr>
          <w:trHeight w:val="1095"/>
          <w:jc w:val="center"/>
        </w:trPr>
        <w:tc>
          <w:tcPr>
            <w:tcW w:w="116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57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sistema dei pagamenti e il ruolo delle banche</w:t>
            </w:r>
          </w:p>
          <w:p w14:paraId="45D2B558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L’assegno bancario: elementi e caratteristiche</w:t>
            </w:r>
          </w:p>
          <w:p w14:paraId="45D2B559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L’assegno circolare: elementi e caratteristiche</w:t>
            </w:r>
          </w:p>
          <w:p w14:paraId="45D2B55A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bonifico SEPA</w:t>
            </w:r>
          </w:p>
          <w:p w14:paraId="45D2B55B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Le carte di pagamento</w:t>
            </w:r>
          </w:p>
          <w:p w14:paraId="45D2B55C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pagherò cambiario: elementi e caratteristiche</w:t>
            </w:r>
          </w:p>
          <w:p w14:paraId="45D2B55D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cambiale tratta: elementi e caratteristiche</w:t>
            </w:r>
          </w:p>
        </w:tc>
        <w:tc>
          <w:tcPr>
            <w:tcW w:w="150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5E" w14:textId="77777777" w:rsidR="006C32B0" w:rsidRPr="000D69B7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il ruolo delle banche nel sistema dei pagamenti</w:t>
            </w:r>
          </w:p>
          <w:p w14:paraId="45D2B55F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gli elementi costitutivi degli assegni bancari e circolari, analogie e differenze, modalità di trasferimento e circolazione</w:t>
            </w:r>
          </w:p>
          <w:p w14:paraId="45D2B560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modalità di utilizzo degli altri mezzi di pagamento</w:t>
            </w:r>
          </w:p>
          <w:p w14:paraId="45D2B561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gli elementi costitutivi delle cambiali pagherò e tratte, analogie e differenze, modalità di trasferimento e circolazione</w:t>
            </w:r>
          </w:p>
          <w:p w14:paraId="45D2B562" w14:textId="77777777" w:rsidR="006C32B0" w:rsidRPr="00B069A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compilare la modulistica relativa ai mezzi di regolamento degli scambi</w:t>
            </w: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3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564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565" w14:textId="77777777" w:rsidR="006C32B0" w:rsidRPr="00B069A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56C" w14:textId="77777777" w:rsidTr="006C32B0">
        <w:tblPrEx>
          <w:tblBorders>
            <w:insideV w:val="single" w:sz="4" w:space="0" w:color="auto"/>
          </w:tblBorders>
        </w:tblPrEx>
        <w:trPr>
          <w:trHeight w:val="121"/>
          <w:jc w:val="center"/>
        </w:trPr>
        <w:tc>
          <w:tcPr>
            <w:tcW w:w="116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9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B" w14:textId="14FF2B52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571" w14:textId="77777777" w:rsidTr="006C32B0">
        <w:tblPrEx>
          <w:tblBorders>
            <w:insideV w:val="single" w:sz="4" w:space="0" w:color="auto"/>
          </w:tblBorders>
        </w:tblPrEx>
        <w:trPr>
          <w:trHeight w:val="717"/>
          <w:jc w:val="center"/>
        </w:trPr>
        <w:tc>
          <w:tcPr>
            <w:tcW w:w="116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E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F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70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580" w14:textId="77777777" w:rsidTr="006C32B0">
        <w:trPr>
          <w:trHeight w:val="19"/>
          <w:jc w:val="center"/>
        </w:trPr>
        <w:tc>
          <w:tcPr>
            <w:tcW w:w="2961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7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57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57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57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7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Videolezioni in sincrono/video asincroni</w:t>
            </w:r>
          </w:p>
          <w:p w14:paraId="45D2B57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78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79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eserci</w:t>
            </w:r>
            <w:r w:rsidR="000C529A">
              <w:rPr>
                <w:rFonts w:ascii="Times New Roman" w:hAnsi="Times New Roman"/>
                <w:sz w:val="20"/>
                <w:szCs w:val="22"/>
              </w:rPr>
              <w:t>zi sui singoli argomenti</w:t>
            </w:r>
          </w:p>
          <w:p w14:paraId="45D2B57A" w14:textId="56FAB95F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7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>, didattica peer to peer</w:t>
            </w:r>
          </w:p>
          <w:p w14:paraId="45D2B57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39" w:type="pct"/>
          </w:tcPr>
          <w:p w14:paraId="45D2B57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0B2B68C1" w14:textId="77777777" w:rsidR="004E01E1" w:rsidRPr="000D69B7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t>manuale Sanoma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7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My Place</w:t>
              </w:r>
            </w:hyperlink>
          </w:p>
          <w:p w14:paraId="1B5E5A67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8" w:history="1">
              <w:proofErr w:type="spellStart"/>
              <w:r w:rsidRPr="000A3065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KmZero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2"/>
              </w:rPr>
              <w:br/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29" w:history="1"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</w:hyperlink>
          </w:p>
          <w:p w14:paraId="0DBEF44B" w14:textId="77777777" w:rsidR="004E01E1" w:rsidRDefault="004E01E1" w:rsidP="004E01E1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 xml:space="preserve">Scopri le nostre risorse di </w:t>
            </w:r>
            <w:hyperlink r:id="rId30" w:history="1">
              <w:r w:rsidRPr="00021D58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Formazione per i docenti</w:t>
              </w:r>
            </w:hyperlink>
          </w:p>
          <w:p w14:paraId="45D2B57F" w14:textId="206CDB72" w:rsidR="00752EAD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</w:p>
        </w:tc>
      </w:tr>
      <w:tr w:rsidR="001752F9" w:rsidRPr="000D69B7" w14:paraId="45D2B587" w14:textId="77777777" w:rsidTr="006C32B0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85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586" w14:textId="77777777" w:rsidR="00FA0F49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88" w14:textId="77777777" w:rsidR="00E52F82" w:rsidRPr="009E7A09" w:rsidRDefault="00E52F82">
      <w:pPr>
        <w:rPr>
          <w:rFonts w:ascii="Arial" w:hAnsi="Arial" w:cs="Arial"/>
          <w:bCs/>
          <w:szCs w:val="22"/>
        </w:rPr>
      </w:pPr>
    </w:p>
    <w:sectPr w:rsidR="00E52F82" w:rsidRPr="009E7A09" w:rsidSect="009F12B5">
      <w:footerReference w:type="default" r:id="rId31"/>
      <w:pgSz w:w="16820" w:h="1190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8C651" w14:textId="77777777" w:rsidR="00D14E6E" w:rsidRDefault="00D14E6E" w:rsidP="000F1A31">
      <w:r>
        <w:separator/>
      </w:r>
    </w:p>
  </w:endnote>
  <w:endnote w:type="continuationSeparator" w:id="0">
    <w:p w14:paraId="1011FDD4" w14:textId="77777777" w:rsidR="00D14E6E" w:rsidRDefault="00D14E6E" w:rsidP="000F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Ex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I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AkzidenzGroteskBE-Supe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uttonBonus-SquareNegative">
    <w:altName w:val="Calibri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-Bold">
    <w:altName w:val="Arial"/>
    <w:charset w:val="B1"/>
    <w:family w:val="swiss"/>
    <w:pitch w:val="variable"/>
    <w:sig w:usb0="80000A67" w:usb1="00000000" w:usb2="00000000" w:usb3="00000000" w:csb0="000001F7" w:csb1="00000000"/>
  </w:font>
  <w:font w:name="OfficinaSerif-Bol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Medium">
    <w:charset w:val="00"/>
    <w:family w:val="auto"/>
    <w:pitch w:val="variable"/>
    <w:sig w:usb0="800002AF" w:usb1="4000206A" w:usb2="00000000" w:usb3="00000000" w:csb0="0000009F" w:csb1="00000000"/>
  </w:font>
  <w:font w:name="DINPro-Regular">
    <w:altName w:val="Corbel"/>
    <w:charset w:val="00"/>
    <w:family w:val="auto"/>
    <w:pitch w:val="variable"/>
    <w:sig w:usb0="00000001" w:usb1="4000206A" w:usb2="00000000" w:usb3="00000000" w:csb0="0000009F" w:csb1="00000000"/>
  </w:font>
  <w:font w:name="DINPro-RegularItalic">
    <w:charset w:val="00"/>
    <w:family w:val="auto"/>
    <w:pitch w:val="variable"/>
    <w:sig w:usb0="800000AF" w:usb1="4000206A" w:usb2="00000000" w:usb3="00000000" w:csb0="00000093" w:csb1="00000000"/>
  </w:font>
  <w:font w:name="DINPro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Bold">
    <w:charset w:val="00"/>
    <w:family w:val="auto"/>
    <w:pitch w:val="variable"/>
    <w:sig w:usb0="800002AF" w:usb1="4000206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B58D" w14:textId="66E117AC" w:rsidR="00070601" w:rsidRPr="00E40E90" w:rsidRDefault="00070601" w:rsidP="007D29D6">
    <w:pPr>
      <w:pStyle w:val="Pidipagina"/>
      <w:jc w:val="center"/>
      <w:rPr>
        <w:rFonts w:ascii="Times New Roman" w:hAnsi="Times New Roman"/>
        <w:sz w:val="18"/>
        <w:szCs w:val="20"/>
      </w:rPr>
    </w:pPr>
    <w:r w:rsidRPr="00E40E90">
      <w:rPr>
        <w:rFonts w:ascii="Times New Roman" w:hAnsi="Times New Roman"/>
        <w:sz w:val="18"/>
        <w:szCs w:val="20"/>
      </w:rPr>
      <w:t xml:space="preserve">Tutti i diritti riservati © </w:t>
    </w:r>
    <w:r w:rsidR="00DD4B7B">
      <w:rPr>
        <w:rFonts w:ascii="Times New Roman" w:hAnsi="Times New Roman"/>
        <w:sz w:val="18"/>
        <w:szCs w:val="20"/>
      </w:rPr>
      <w:t>Sanoma</w:t>
    </w:r>
    <w:r w:rsidRPr="00E40E90">
      <w:rPr>
        <w:rFonts w:ascii="Times New Roman" w:hAnsi="Times New Roman"/>
        <w:sz w:val="18"/>
        <w:szCs w:val="20"/>
      </w:rPr>
      <w:t xml:space="preserve"> Italia S.p.A.</w:t>
    </w:r>
  </w:p>
  <w:p w14:paraId="45D2B58E" w14:textId="49E22F8B" w:rsidR="00070601" w:rsidRDefault="00070601" w:rsidP="007D29D6">
    <w:pPr>
      <w:pStyle w:val="Pidipagina"/>
      <w:jc w:val="center"/>
    </w:pPr>
    <w:r w:rsidRPr="00E40E90">
      <w:rPr>
        <w:rFonts w:ascii="Times New Roman" w:hAnsi="Times New Roman"/>
        <w:sz w:val="20"/>
        <w:szCs w:val="20"/>
      </w:rPr>
      <w:fldChar w:fldCharType="begin"/>
    </w:r>
    <w:r w:rsidRPr="00E40E90">
      <w:rPr>
        <w:rFonts w:ascii="Times New Roman" w:hAnsi="Times New Roman"/>
        <w:sz w:val="20"/>
        <w:szCs w:val="20"/>
      </w:rPr>
      <w:instrText>PAGE   \* MERGEFORMAT</w:instrText>
    </w:r>
    <w:r w:rsidRPr="00E40E90">
      <w:rPr>
        <w:rFonts w:ascii="Times New Roman" w:hAnsi="Times New Roman"/>
        <w:sz w:val="20"/>
        <w:szCs w:val="20"/>
      </w:rPr>
      <w:fldChar w:fldCharType="separate"/>
    </w:r>
    <w:r w:rsidR="00A54FDB">
      <w:rPr>
        <w:rFonts w:ascii="Times New Roman" w:hAnsi="Times New Roman"/>
        <w:noProof/>
        <w:sz w:val="20"/>
        <w:szCs w:val="20"/>
      </w:rPr>
      <w:t>5</w:t>
    </w:r>
    <w:r w:rsidRPr="00E40E90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C2932" w14:textId="77777777" w:rsidR="00D14E6E" w:rsidRDefault="00D14E6E" w:rsidP="000F1A31">
      <w:r>
        <w:separator/>
      </w:r>
    </w:p>
  </w:footnote>
  <w:footnote w:type="continuationSeparator" w:id="0">
    <w:p w14:paraId="45966763" w14:textId="77777777" w:rsidR="00D14E6E" w:rsidRDefault="00D14E6E" w:rsidP="000F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F726F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B1DC2"/>
    <w:multiLevelType w:val="hybridMultilevel"/>
    <w:tmpl w:val="998872D6"/>
    <w:lvl w:ilvl="0" w:tplc="DC86BCB8">
      <w:numFmt w:val="bullet"/>
      <w:lvlText w:val="•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24311743"/>
    <w:multiLevelType w:val="hybridMultilevel"/>
    <w:tmpl w:val="2C226F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D07100B"/>
    <w:multiLevelType w:val="hybridMultilevel"/>
    <w:tmpl w:val="495A57E2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417314EC"/>
    <w:multiLevelType w:val="hybridMultilevel"/>
    <w:tmpl w:val="B05E9BF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8B24F8"/>
    <w:multiLevelType w:val="hybridMultilevel"/>
    <w:tmpl w:val="14A666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CA2922"/>
    <w:multiLevelType w:val="hybridMultilevel"/>
    <w:tmpl w:val="1074B6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31"/>
    <w:rsid w:val="00030BE0"/>
    <w:rsid w:val="000569A8"/>
    <w:rsid w:val="00070601"/>
    <w:rsid w:val="00073A69"/>
    <w:rsid w:val="000A6031"/>
    <w:rsid w:val="000C529A"/>
    <w:rsid w:val="000D69B7"/>
    <w:rsid w:val="000F1A31"/>
    <w:rsid w:val="00101679"/>
    <w:rsid w:val="00121A1B"/>
    <w:rsid w:val="00151EED"/>
    <w:rsid w:val="00155ABF"/>
    <w:rsid w:val="00171751"/>
    <w:rsid w:val="001752F9"/>
    <w:rsid w:val="00181145"/>
    <w:rsid w:val="00183596"/>
    <w:rsid w:val="001A76AD"/>
    <w:rsid w:val="001B2679"/>
    <w:rsid w:val="001D567F"/>
    <w:rsid w:val="002006A2"/>
    <w:rsid w:val="0021222E"/>
    <w:rsid w:val="00225139"/>
    <w:rsid w:val="0023492F"/>
    <w:rsid w:val="00245003"/>
    <w:rsid w:val="002671E9"/>
    <w:rsid w:val="00274503"/>
    <w:rsid w:val="00276891"/>
    <w:rsid w:val="00282FC7"/>
    <w:rsid w:val="002A6C8F"/>
    <w:rsid w:val="002B2EBC"/>
    <w:rsid w:val="002C15D7"/>
    <w:rsid w:val="0032795E"/>
    <w:rsid w:val="00334084"/>
    <w:rsid w:val="00336A10"/>
    <w:rsid w:val="00353C23"/>
    <w:rsid w:val="003713C4"/>
    <w:rsid w:val="003716B4"/>
    <w:rsid w:val="00380786"/>
    <w:rsid w:val="003A5C2B"/>
    <w:rsid w:val="003B2F31"/>
    <w:rsid w:val="003B6032"/>
    <w:rsid w:val="003E17D0"/>
    <w:rsid w:val="00417B8E"/>
    <w:rsid w:val="00440541"/>
    <w:rsid w:val="00445B68"/>
    <w:rsid w:val="004532A0"/>
    <w:rsid w:val="0047210C"/>
    <w:rsid w:val="00481A9E"/>
    <w:rsid w:val="00487A3C"/>
    <w:rsid w:val="00494A82"/>
    <w:rsid w:val="004B5444"/>
    <w:rsid w:val="004B5DA0"/>
    <w:rsid w:val="004C3B96"/>
    <w:rsid w:val="004D412D"/>
    <w:rsid w:val="004E01E1"/>
    <w:rsid w:val="004F567F"/>
    <w:rsid w:val="00500749"/>
    <w:rsid w:val="005305C6"/>
    <w:rsid w:val="00537216"/>
    <w:rsid w:val="00543B40"/>
    <w:rsid w:val="00563B91"/>
    <w:rsid w:val="00566C7E"/>
    <w:rsid w:val="00587DD4"/>
    <w:rsid w:val="005958E9"/>
    <w:rsid w:val="005A76B4"/>
    <w:rsid w:val="005C09DE"/>
    <w:rsid w:val="005C4605"/>
    <w:rsid w:val="005D77ED"/>
    <w:rsid w:val="005E14AD"/>
    <w:rsid w:val="005E46D9"/>
    <w:rsid w:val="00621B27"/>
    <w:rsid w:val="006349F4"/>
    <w:rsid w:val="00634CA6"/>
    <w:rsid w:val="0064064A"/>
    <w:rsid w:val="0064610C"/>
    <w:rsid w:val="006A09BA"/>
    <w:rsid w:val="006A4685"/>
    <w:rsid w:val="006B75C6"/>
    <w:rsid w:val="006C32B0"/>
    <w:rsid w:val="006E1773"/>
    <w:rsid w:val="006F1D88"/>
    <w:rsid w:val="0070529C"/>
    <w:rsid w:val="00711EAC"/>
    <w:rsid w:val="00752EAD"/>
    <w:rsid w:val="00767C9A"/>
    <w:rsid w:val="0077339D"/>
    <w:rsid w:val="00776F36"/>
    <w:rsid w:val="007D29D6"/>
    <w:rsid w:val="007F3F5D"/>
    <w:rsid w:val="00806563"/>
    <w:rsid w:val="008255EF"/>
    <w:rsid w:val="00827E28"/>
    <w:rsid w:val="008301E3"/>
    <w:rsid w:val="00834F80"/>
    <w:rsid w:val="00870A53"/>
    <w:rsid w:val="00880F97"/>
    <w:rsid w:val="008B76A0"/>
    <w:rsid w:val="008C733C"/>
    <w:rsid w:val="008E4D16"/>
    <w:rsid w:val="00901029"/>
    <w:rsid w:val="00920E4D"/>
    <w:rsid w:val="0092396E"/>
    <w:rsid w:val="00937C03"/>
    <w:rsid w:val="00940C78"/>
    <w:rsid w:val="00976381"/>
    <w:rsid w:val="00985419"/>
    <w:rsid w:val="00990329"/>
    <w:rsid w:val="00991E36"/>
    <w:rsid w:val="009A5C70"/>
    <w:rsid w:val="009B2E1E"/>
    <w:rsid w:val="009B4828"/>
    <w:rsid w:val="009B6DA0"/>
    <w:rsid w:val="009E7A09"/>
    <w:rsid w:val="009F058A"/>
    <w:rsid w:val="009F12B5"/>
    <w:rsid w:val="009F3F1E"/>
    <w:rsid w:val="00A03403"/>
    <w:rsid w:val="00A03664"/>
    <w:rsid w:val="00A2088C"/>
    <w:rsid w:val="00A35D30"/>
    <w:rsid w:val="00A54FDB"/>
    <w:rsid w:val="00A57059"/>
    <w:rsid w:val="00A76F31"/>
    <w:rsid w:val="00A80083"/>
    <w:rsid w:val="00A82FEF"/>
    <w:rsid w:val="00A83349"/>
    <w:rsid w:val="00AC4FF9"/>
    <w:rsid w:val="00AE6E78"/>
    <w:rsid w:val="00B05B9A"/>
    <w:rsid w:val="00B069AD"/>
    <w:rsid w:val="00B13AE7"/>
    <w:rsid w:val="00B14CB5"/>
    <w:rsid w:val="00B47FB8"/>
    <w:rsid w:val="00B66958"/>
    <w:rsid w:val="00BA1019"/>
    <w:rsid w:val="00BB43C0"/>
    <w:rsid w:val="00BB6EAA"/>
    <w:rsid w:val="00BC3867"/>
    <w:rsid w:val="00BF1768"/>
    <w:rsid w:val="00BF7B52"/>
    <w:rsid w:val="00C31D89"/>
    <w:rsid w:val="00C42CBB"/>
    <w:rsid w:val="00C6400B"/>
    <w:rsid w:val="00CE07FF"/>
    <w:rsid w:val="00CF0AA0"/>
    <w:rsid w:val="00D14E6E"/>
    <w:rsid w:val="00D15BB5"/>
    <w:rsid w:val="00D203CD"/>
    <w:rsid w:val="00D379F5"/>
    <w:rsid w:val="00D43161"/>
    <w:rsid w:val="00D55124"/>
    <w:rsid w:val="00D55166"/>
    <w:rsid w:val="00D557AB"/>
    <w:rsid w:val="00D70045"/>
    <w:rsid w:val="00D715DD"/>
    <w:rsid w:val="00D97E2C"/>
    <w:rsid w:val="00DA5B13"/>
    <w:rsid w:val="00DB2346"/>
    <w:rsid w:val="00DD0466"/>
    <w:rsid w:val="00DD4B7B"/>
    <w:rsid w:val="00DF0E21"/>
    <w:rsid w:val="00E051CD"/>
    <w:rsid w:val="00E1593A"/>
    <w:rsid w:val="00E33819"/>
    <w:rsid w:val="00E40E90"/>
    <w:rsid w:val="00E43430"/>
    <w:rsid w:val="00E52F82"/>
    <w:rsid w:val="00E6446F"/>
    <w:rsid w:val="00E86490"/>
    <w:rsid w:val="00EC1055"/>
    <w:rsid w:val="00EC4352"/>
    <w:rsid w:val="00F30D61"/>
    <w:rsid w:val="00F35949"/>
    <w:rsid w:val="00F40994"/>
    <w:rsid w:val="00F5771A"/>
    <w:rsid w:val="00F814ED"/>
    <w:rsid w:val="00F81A8F"/>
    <w:rsid w:val="00FA059C"/>
    <w:rsid w:val="00FA0F49"/>
    <w:rsid w:val="00FA5483"/>
    <w:rsid w:val="00FA67CC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2B420"/>
  <w15:chartTrackingRefBased/>
  <w15:docId w15:val="{0E0221E7-B546-2848-BFD9-7E502F50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F81A8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Msezione">
    <w:name w:val="$M_sezione"/>
    <w:basedOn w:val="Nessunostileparagrafo"/>
    <w:uiPriority w:val="99"/>
    <w:pPr>
      <w:suppressAutoHyphens/>
      <w:spacing w:line="300" w:lineRule="atLeast"/>
      <w:textAlignment w:val="baseline"/>
    </w:pPr>
    <w:rPr>
      <w:rFonts w:ascii="AkzidenzGroteskBE-BoldEx" w:hAnsi="AkzidenzGroteskBE-BoldEx" w:cs="AkzidenzGroteskBE-BoldEx"/>
      <w:b/>
      <w:bCs/>
      <w:outline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Nmodulo">
    <w:name w:val="$N_modulo"/>
    <w:basedOn w:val="Nessunostileparagrafo"/>
    <w:uiPriority w:val="99"/>
    <w:pPr>
      <w:tabs>
        <w:tab w:val="right" w:pos="1984"/>
        <w:tab w:val="left" w:pos="2154"/>
      </w:tabs>
      <w:spacing w:before="397" w:line="270" w:lineRule="atLeast"/>
    </w:pPr>
    <w:rPr>
      <w:rFonts w:ascii="AkzidenzGroteskBE-BoldIt" w:hAnsi="AkzidenzGroteskBE-BoldIt" w:cs="AkzidenzGroteskBE-BoldIt"/>
      <w:b/>
      <w:bCs/>
      <w:i/>
      <w:iCs/>
      <w:outline/>
      <w:spacing w:val="-1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ABtxt">
    <w:name w:val="• TAB_txt"/>
    <w:basedOn w:val="Nessunostileparagrafo"/>
    <w:uiPriority w:val="99"/>
    <w:pPr>
      <w:suppressAutoHyphens/>
      <w:spacing w:line="240" w:lineRule="atLeast"/>
    </w:pPr>
    <w:rPr>
      <w:rFonts w:ascii="AkzidenzGroteskBE-Regular" w:hAnsi="AkzidenzGroteskBE-Regular" w:cs="AkzidenzGroteskBE-Regular"/>
      <w:sz w:val="18"/>
      <w:szCs w:val="18"/>
    </w:rPr>
  </w:style>
  <w:style w:type="paragraph" w:customStyle="1" w:styleId="TABtesta">
    <w:name w:val="• TAB_testa"/>
    <w:basedOn w:val="Nessunostileparagrafo"/>
    <w:uiPriority w:val="99"/>
    <w:pPr>
      <w:suppressAutoHyphens/>
      <w:spacing w:line="240" w:lineRule="atLeast"/>
    </w:pPr>
    <w:rPr>
      <w:rFonts w:ascii="AkzidenzGroteskBE-Bold" w:hAnsi="AkzidenzGroteskBE-Bold" w:cs="AkzidenzGroteskBE-Bold"/>
      <w:b/>
      <w:bCs/>
      <w:color w:val="FFFFFF"/>
      <w:sz w:val="18"/>
      <w:szCs w:val="18"/>
    </w:rPr>
  </w:style>
  <w:style w:type="character" w:customStyle="1" w:styleId="ed01Mod">
    <w:name w:val="ed_01_Mod"/>
    <w:uiPriority w:val="99"/>
    <w:rPr>
      <w:rFonts w:ascii="AkzidenzGroteskBE-Super" w:hAnsi="AkzidenzGroteskBE-Super"/>
      <w:outline/>
      <w:color w:val="000000"/>
      <w:sz w:val="3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2Mod">
    <w:name w:val="ed_02_Mod_&gt;"/>
    <w:uiPriority w:val="99"/>
    <w:rPr>
      <w:rFonts w:ascii="ButtonBonus-SquareNegative" w:hAnsi="ButtonBonus-SquareNegative"/>
      <w:outline/>
      <w:color w:val="000000"/>
      <w:position w:val="-6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3Modtit">
    <w:name w:val="ed_03_Mod_tit"/>
    <w:uiPriority w:val="99"/>
    <w:rPr>
      <w:rFonts w:ascii="AkzidenzGroteskBE-Bold" w:hAnsi="AkzidenzGroteskBE-Bold"/>
      <w:b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F1A3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F1A31"/>
    <w:rPr>
      <w:rFonts w:cs="Times New Roman"/>
    </w:rPr>
  </w:style>
  <w:style w:type="paragraph" w:customStyle="1" w:styleId="0214TITOLOANNO">
    <w:name w:val="$02_14_TITOLO ANNO"/>
    <w:basedOn w:val="Normale"/>
    <w:uiPriority w:val="99"/>
    <w:rsid w:val="00B47FB8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Times New Roman" w:eastAsia="MS Mincho" w:hAnsi="Times New Roman" w:cs="GillSans-Bold"/>
      <w:b/>
      <w:bCs/>
      <w:caps/>
      <w:color w:val="000000"/>
      <w:sz w:val="26"/>
      <w:szCs w:val="26"/>
    </w:rPr>
  </w:style>
  <w:style w:type="paragraph" w:customStyle="1" w:styleId="0912TITUNITATABNIDO">
    <w:name w:val="$09_12_TIT UNITA TAB NIDO"/>
    <w:basedOn w:val="Normale"/>
    <w:uiPriority w:val="99"/>
    <w:rsid w:val="000F1A31"/>
    <w:pPr>
      <w:widowControl w:val="0"/>
      <w:tabs>
        <w:tab w:val="right" w:pos="14175"/>
      </w:tabs>
      <w:autoSpaceDE w:val="0"/>
      <w:autoSpaceDN w:val="0"/>
      <w:adjustRightInd w:val="0"/>
      <w:spacing w:after="113" w:line="300" w:lineRule="atLeast"/>
      <w:ind w:left="1531" w:hanging="1531"/>
      <w:textAlignment w:val="center"/>
    </w:pPr>
    <w:rPr>
      <w:rFonts w:ascii="Times New Roman" w:eastAsia="MS Mincho" w:hAnsi="Times New Roman" w:cs="OfficinaSerif-Bold"/>
      <w:b/>
      <w:bCs/>
      <w:color w:val="000000"/>
      <w:spacing w:val="-2"/>
    </w:rPr>
  </w:style>
  <w:style w:type="paragraph" w:customStyle="1" w:styleId="000elencotemi">
    <w:name w:val="000_elenco temi"/>
    <w:basedOn w:val="Nessunostileparagrafo"/>
    <w:uiPriority w:val="99"/>
    <w:rsid w:val="00BA1019"/>
    <w:pPr>
      <w:suppressAutoHyphens/>
      <w:spacing w:before="137" w:line="230" w:lineRule="atLeast"/>
      <w:ind w:right="170"/>
      <w:textAlignment w:val="baseline"/>
    </w:pPr>
    <w:rPr>
      <w:rFonts w:ascii="DINPro-Medium" w:hAnsi="DINPro-Medium" w:cs="DINPro-Medium"/>
      <w:spacing w:val="-2"/>
      <w:sz w:val="20"/>
      <w:szCs w:val="20"/>
    </w:rPr>
  </w:style>
  <w:style w:type="paragraph" w:customStyle="1" w:styleId="elenco">
    <w:name w:val="elenco"/>
    <w:basedOn w:val="Nessunostileparagrafo"/>
    <w:uiPriority w:val="99"/>
    <w:rsid w:val="00BA1019"/>
    <w:pPr>
      <w:suppressAutoHyphens/>
      <w:spacing w:before="57" w:line="230" w:lineRule="atLeast"/>
      <w:ind w:left="170" w:right="170" w:hanging="170"/>
    </w:pPr>
    <w:rPr>
      <w:rFonts w:ascii="DINPro-Regular" w:hAnsi="DINPro-Regular" w:cs="DINPro-Regular"/>
      <w:spacing w:val="-2"/>
      <w:sz w:val="20"/>
      <w:szCs w:val="20"/>
    </w:rPr>
  </w:style>
  <w:style w:type="paragraph" w:customStyle="1" w:styleId="elencocvo">
    <w:name w:val="elenco_cvo"/>
    <w:basedOn w:val="Nessunostileparagrafo"/>
    <w:uiPriority w:val="99"/>
    <w:rsid w:val="00BA1019"/>
    <w:pPr>
      <w:suppressAutoHyphens/>
      <w:spacing w:before="85" w:line="240" w:lineRule="atLeast"/>
      <w:ind w:left="170" w:right="170" w:hanging="170"/>
    </w:pPr>
    <w:rPr>
      <w:rFonts w:ascii="DINPro-RegularItalic" w:hAnsi="DINPro-RegularItalic" w:cs="DINPro-RegularItalic"/>
      <w:i/>
      <w:iCs/>
      <w:spacing w:val="-2"/>
      <w:sz w:val="21"/>
      <w:szCs w:val="21"/>
    </w:rPr>
  </w:style>
  <w:style w:type="paragraph" w:customStyle="1" w:styleId="00TestoGiustificatospazio">
    <w:name w:val="00_Testo_Giustificato + spazio"/>
    <w:basedOn w:val="Nessunostileparagrafo"/>
    <w:uiPriority w:val="99"/>
    <w:rsid w:val="00B05B9A"/>
    <w:pPr>
      <w:spacing w:after="113"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Giustificato-Elenco">
    <w:name w:val="00_Testo_Giustificato - Elenco"/>
    <w:basedOn w:val="Normale"/>
    <w:uiPriority w:val="99"/>
    <w:rsid w:val="00B05B9A"/>
    <w:pPr>
      <w:widowControl w:val="0"/>
      <w:tabs>
        <w:tab w:val="left" w:pos="255"/>
        <w:tab w:val="left" w:pos="312"/>
        <w:tab w:val="right" w:pos="4337"/>
        <w:tab w:val="right" w:pos="6973"/>
      </w:tabs>
      <w:autoSpaceDE w:val="0"/>
      <w:autoSpaceDN w:val="0"/>
      <w:adjustRightInd w:val="0"/>
      <w:spacing w:after="57" w:line="220" w:lineRule="atLeast"/>
      <w:ind w:left="170" w:hanging="170"/>
      <w:jc w:val="both"/>
      <w:textAlignment w:val="center"/>
    </w:pPr>
    <w:rPr>
      <w:rFonts w:ascii="DINPro" w:hAnsi="DINPro"/>
      <w:color w:val="000000"/>
      <w:sz w:val="19"/>
      <w:szCs w:val="19"/>
    </w:rPr>
  </w:style>
  <w:style w:type="paragraph" w:customStyle="1" w:styleId="00TestoGiustificato">
    <w:name w:val="00_Testo_Giustificato"/>
    <w:basedOn w:val="Nessunostileparagrafo"/>
    <w:uiPriority w:val="99"/>
    <w:rsid w:val="00B05B9A"/>
    <w:pPr>
      <w:spacing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Skills">
    <w:name w:val="00_Testo_Skills"/>
    <w:basedOn w:val="Nessunostileparagrafo"/>
    <w:uiPriority w:val="99"/>
    <w:rsid w:val="00B05B9A"/>
    <w:pPr>
      <w:spacing w:before="227" w:after="170" w:line="200" w:lineRule="atLeast"/>
      <w:jc w:val="both"/>
    </w:pPr>
    <w:rPr>
      <w:rFonts w:ascii="DINPro-Bold" w:hAnsi="DINPro-Bold" w:cs="DINPro-Bold"/>
      <w:b/>
      <w:bCs/>
      <w:sz w:val="17"/>
      <w:szCs w:val="17"/>
      <w:u w:val="thick" w:color="000000"/>
    </w:rPr>
  </w:style>
  <w:style w:type="paragraph" w:customStyle="1" w:styleId="00TestoSX">
    <w:name w:val="00_Testo_SX"/>
    <w:basedOn w:val="00TestoGiustificato"/>
    <w:uiPriority w:val="99"/>
    <w:rsid w:val="00B05B9A"/>
    <w:pPr>
      <w:suppressAutoHyphens/>
      <w:spacing w:after="57"/>
      <w:jc w:val="left"/>
    </w:pPr>
    <w:rPr>
      <w:rFonts w:ascii="DINPro-Bold" w:hAnsi="DINPro-Bold" w:cs="DINPro-Bold"/>
      <w:b/>
      <w:bCs/>
    </w:rPr>
  </w:style>
  <w:style w:type="character" w:customStyle="1" w:styleId="000bold">
    <w:name w:val="000_bold"/>
    <w:uiPriority w:val="99"/>
    <w:rsid w:val="00B05B9A"/>
    <w:rPr>
      <w:rFonts w:ascii="DINPro-Bold" w:hAnsi="DINPro-Bold" w:cs="DINPro-Bold"/>
      <w:b/>
      <w:bCs/>
    </w:rPr>
  </w:style>
  <w:style w:type="character" w:customStyle="1" w:styleId="000medium">
    <w:name w:val="000_medium"/>
    <w:uiPriority w:val="99"/>
    <w:rsid w:val="00B05B9A"/>
    <w:rPr>
      <w:rFonts w:ascii="DINPro-Medium" w:hAnsi="DINPro-Medium" w:cs="DINPro-Medium"/>
    </w:rPr>
  </w:style>
  <w:style w:type="character" w:customStyle="1" w:styleId="Titolo2Carattere">
    <w:name w:val="Titolo 2 Carattere"/>
    <w:link w:val="Titolo2"/>
    <w:uiPriority w:val="9"/>
    <w:rsid w:val="00F81A8F"/>
    <w:rPr>
      <w:rFonts w:ascii="Times New Roman" w:hAnsi="Times New Roman"/>
      <w:b/>
      <w:bCs/>
      <w:sz w:val="36"/>
      <w:szCs w:val="36"/>
    </w:rPr>
  </w:style>
  <w:style w:type="paragraph" w:customStyle="1" w:styleId="banner-text">
    <w:name w:val="banner-text"/>
    <w:basedOn w:val="Normale"/>
    <w:rsid w:val="00F81A8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tiletabella2">
    <w:name w:val="Stile tabella 2"/>
    <w:rsid w:val="00282F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llegamentoipertestuale">
    <w:name w:val="Hyperlink"/>
    <w:uiPriority w:val="99"/>
    <w:unhideWhenUsed/>
    <w:rsid w:val="00752EA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7F3F5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nomaitalia.it/formazione/webinar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sanoma.it/formazio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nomaitalia.it/formazione/webinar" TargetMode="External"/><Relationship Id="rId7" Type="http://schemas.openxmlformats.org/officeDocument/2006/relationships/hyperlink" Target="https://sanoma.it/place" TargetMode="Externa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yperlink" Target="https://sanomaitalia.it/formazione/webinar" TargetMode="External"/><Relationship Id="rId25" Type="http://schemas.openxmlformats.org/officeDocument/2006/relationships/hyperlink" Target="https://sanomaitalia.it/formazione/webinar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anoma.it/prodotti-digitali/kmzero" TargetMode="External"/><Relationship Id="rId20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italia.it/formazione/webin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noma.it/place" TargetMode="External"/><Relationship Id="rId24" Type="http://schemas.openxmlformats.org/officeDocument/2006/relationships/hyperlink" Target="https://sanoma.it/prodotti-digitali/kmzero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anoma.it/place" TargetMode="External"/><Relationship Id="rId23" Type="http://schemas.openxmlformats.org/officeDocument/2006/relationships/hyperlink" Target="https://sanoma.it/place" TargetMode="External"/><Relationship Id="rId28" Type="http://schemas.openxmlformats.org/officeDocument/2006/relationships/hyperlink" Target="https://sanoma.it/prodotti-digitali/kmzero" TargetMode="External"/><Relationship Id="rId10" Type="http://schemas.openxmlformats.org/officeDocument/2006/relationships/hyperlink" Target="https://sanoma.it/formazione" TargetMode="External"/><Relationship Id="rId19" Type="http://schemas.openxmlformats.org/officeDocument/2006/relationships/hyperlink" Target="https://sanoma.it/plac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anomaitalia.it/formazione/webinar" TargetMode="External"/><Relationship Id="rId14" Type="http://schemas.openxmlformats.org/officeDocument/2006/relationships/hyperlink" Target="https://sanoma.it/formazione" TargetMode="External"/><Relationship Id="rId22" Type="http://schemas.openxmlformats.org/officeDocument/2006/relationships/hyperlink" Target="https://sanoma.it/formazione" TargetMode="External"/><Relationship Id="rId27" Type="http://schemas.openxmlformats.org/officeDocument/2006/relationships/hyperlink" Target="https://sanoma.it/place" TargetMode="External"/><Relationship Id="rId30" Type="http://schemas.openxmlformats.org/officeDocument/2006/relationships/hyperlink" Target="https://sanoma.it/formazione" TargetMode="External"/><Relationship Id="rId8" Type="http://schemas.openxmlformats.org/officeDocument/2006/relationships/hyperlink" Target="https://sanoma.it/prodotti-digitali/kmzer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TAVOLA DI PROGRAMMAZIONE DEL PERCORSO DIDATTICO</vt:lpstr>
    </vt:vector>
  </TitlesOfParts>
  <Company/>
  <LinksUpToDate>false</LinksUpToDate>
  <CharactersWithSpaces>13526</CharactersWithSpaces>
  <SharedDoc>false</SharedDoc>
  <HLinks>
    <vt:vector size="252" baseType="variant">
      <vt:variant>
        <vt:i4>30</vt:i4>
      </vt:variant>
      <vt:variant>
        <vt:i4>123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117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114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111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108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105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102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96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93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87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81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78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75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72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69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66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63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60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57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54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48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45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42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39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36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33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27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24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21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TAVOLA DI PROGRAMMAZIONE DEL PERCORSO DIDATTICO</dc:title>
  <dc:subject/>
  <dc:creator>Rita</dc:creator>
  <cp:keywords/>
  <dc:description/>
  <cp:lastModifiedBy>Martina II</cp:lastModifiedBy>
  <cp:revision>4</cp:revision>
  <cp:lastPrinted>2020-07-14T10:12:00Z</cp:lastPrinted>
  <dcterms:created xsi:type="dcterms:W3CDTF">2023-07-21T15:55:00Z</dcterms:created>
  <dcterms:modified xsi:type="dcterms:W3CDTF">2024-06-12T09:50:00Z</dcterms:modified>
</cp:coreProperties>
</file>