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8AD9" w14:textId="77777777" w:rsidR="00315AA0" w:rsidRDefault="00B9390B" w:rsidP="00B9390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color w:val="0070C0"/>
          <w:sz w:val="32"/>
          <w:szCs w:val="32"/>
        </w:rPr>
        <w:t xml:space="preserve">PROGRAMMAZIONE DIDATTICA RELATIVA A UN PERCORSO DI </w:t>
      </w:r>
    </w:p>
    <w:p w14:paraId="72F7A8CA" w14:textId="735ED82E" w:rsidR="00E82DAF" w:rsidRPr="00315AA0" w:rsidRDefault="00B9390B" w:rsidP="00B9390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FISICA PER I</w:t>
      </w:r>
      <w:r w:rsidR="00315AA0"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L PRIMO BIENNIO DEI</w:t>
      </w: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LICEI SCIENTIFICI</w:t>
      </w:r>
    </w:p>
    <w:tbl>
      <w:tblPr>
        <w:tblStyle w:val="Grigliatabella"/>
        <w:tblW w:w="4962" w:type="pct"/>
        <w:tblLook w:val="04A0" w:firstRow="1" w:lastRow="0" w:firstColumn="1" w:lastColumn="0" w:noHBand="0" w:noVBand="1"/>
      </w:tblPr>
      <w:tblGrid>
        <w:gridCol w:w="7366"/>
        <w:gridCol w:w="6804"/>
      </w:tblGrid>
      <w:tr w:rsidR="00A67206" w14:paraId="7709913F" w14:textId="77777777" w:rsidTr="00A67206">
        <w:tc>
          <w:tcPr>
            <w:tcW w:w="2599" w:type="pct"/>
            <w:shd w:val="clear" w:color="auto" w:fill="D9E2F3" w:themeFill="accent1" w:themeFillTint="33"/>
          </w:tcPr>
          <w:p w14:paraId="221342DF" w14:textId="77777777" w:rsidR="00A67206" w:rsidRPr="00B9390B" w:rsidRDefault="00A67206" w:rsidP="00B9390B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2401" w:type="pct"/>
            <w:shd w:val="clear" w:color="auto" w:fill="E2EFD9" w:themeFill="accent6" w:themeFillTint="33"/>
          </w:tcPr>
          <w:p w14:paraId="57F937A8" w14:textId="77777777" w:rsidR="00A67206" w:rsidRDefault="00A67206" w:rsidP="00B9390B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0ED90F49" w14:textId="77777777" w:rsidR="00A67206" w:rsidRPr="00B9390B" w:rsidRDefault="00A67206" w:rsidP="00B9390B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</w:tr>
      <w:tr w:rsidR="00A67206" w:rsidRPr="008948B9" w14:paraId="4E41572A" w14:textId="77777777" w:rsidTr="00A67206">
        <w:trPr>
          <w:trHeight w:val="5890"/>
        </w:trPr>
        <w:tc>
          <w:tcPr>
            <w:tcW w:w="2599" w:type="pct"/>
            <w:shd w:val="clear" w:color="auto" w:fill="D9E2F3" w:themeFill="accent1" w:themeFillTint="33"/>
          </w:tcPr>
          <w:p w14:paraId="451625CF" w14:textId="77777777" w:rsidR="00A67206" w:rsidRPr="00E82DAF" w:rsidRDefault="00A67206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7DB53CDA" w14:textId="77777777" w:rsidR="00A67206" w:rsidRPr="00E82DAF" w:rsidRDefault="00A6720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2CEC826A" w14:textId="77777777" w:rsidR="00A67206" w:rsidRDefault="00A6720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0853E2DF" w14:textId="77777777" w:rsidR="00A67206" w:rsidRPr="00ED3C40" w:rsidRDefault="00A67206" w:rsidP="00ED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153327A2" w14:textId="77777777" w:rsidR="00A67206" w:rsidRPr="00E82DAF" w:rsidRDefault="00A6720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684222E" w14:textId="77777777" w:rsidR="00A67206" w:rsidRPr="00E82DAF" w:rsidRDefault="00A67206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6201E9E" w14:textId="77777777" w:rsidR="00A67206" w:rsidRPr="00E82DAF" w:rsidRDefault="00A6720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4943806B" w14:textId="77777777" w:rsidR="00A67206" w:rsidRPr="004B6520" w:rsidRDefault="00A67206" w:rsidP="004B652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DA26DCD" w14:textId="77777777" w:rsidR="00A67206" w:rsidRPr="00E82DAF" w:rsidRDefault="00A6720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1B5B1EA7" w14:textId="77777777" w:rsidR="00A67206" w:rsidRPr="00E82DAF" w:rsidRDefault="00A6720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3A398" w14:textId="77777777" w:rsidR="00A67206" w:rsidRPr="0065178A" w:rsidRDefault="00A67206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2401" w:type="pct"/>
            <w:shd w:val="clear" w:color="auto" w:fill="E2EFD9" w:themeFill="accent6" w:themeFillTint="33"/>
          </w:tcPr>
          <w:p w14:paraId="3397B72A" w14:textId="77777777" w:rsidR="00A67206" w:rsidRPr="00E82DAF" w:rsidRDefault="00A6720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E5AA1E5" w14:textId="77777777" w:rsidR="00A67206" w:rsidRPr="006B20D0" w:rsidRDefault="00A6720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5601ADA6" w14:textId="77777777" w:rsidR="00A67206" w:rsidRPr="00E82DAF" w:rsidRDefault="00A6720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96FA2E2" w14:textId="77777777" w:rsidR="00A67206" w:rsidRPr="000B2016" w:rsidRDefault="00A6720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AC868F4" w14:textId="77777777" w:rsidR="00A67206" w:rsidRPr="000B2016" w:rsidRDefault="00A6720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EA7BD" w14:textId="77777777" w:rsidR="00A67206" w:rsidRPr="00E82DAF" w:rsidRDefault="00A67206" w:rsidP="008C5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256F42F7" w14:textId="77777777" w:rsidR="00A67206" w:rsidRPr="000B2016" w:rsidRDefault="00A67206" w:rsidP="000B201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68CDFB" w14:textId="77777777" w:rsidR="00A67206" w:rsidRPr="00E82DAF" w:rsidRDefault="00A67206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405A681" w14:textId="77777777" w:rsidR="00A67206" w:rsidRPr="00E82DAF" w:rsidRDefault="00A6720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37D16780" w14:textId="77777777" w:rsidR="00A67206" w:rsidRPr="00E82DAF" w:rsidRDefault="00A6720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C5BA9" w14:textId="77777777" w:rsidR="00A67206" w:rsidRPr="00E82DAF" w:rsidRDefault="00A67206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78D54B24" w14:textId="77777777" w:rsidR="00A67206" w:rsidRPr="006B20D0" w:rsidRDefault="00A6720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29B0A1E2" w14:textId="77777777" w:rsidR="00A67206" w:rsidRPr="000B2016" w:rsidRDefault="00A6720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783F340A" w14:textId="77777777" w:rsidR="00A67206" w:rsidRPr="000B2016" w:rsidRDefault="00A6720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2BBC54C7" w14:textId="77777777" w:rsidR="00A67206" w:rsidRPr="00E82DAF" w:rsidRDefault="00A67206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30D148E" w14:textId="77777777" w:rsidR="00A67206" w:rsidRPr="00E82DAF" w:rsidRDefault="00A67206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7DA899D" w14:textId="77777777" w:rsidR="00A67206" w:rsidRPr="00E82DAF" w:rsidRDefault="00A6720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75DE39F4" w14:textId="77777777" w:rsidR="00A67206" w:rsidRPr="00E82DAF" w:rsidRDefault="00A6720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</w:tr>
      <w:tr w:rsidR="00A67206" w:rsidRPr="008948B9" w14:paraId="4E93008D" w14:textId="77777777" w:rsidTr="00A67206">
        <w:trPr>
          <w:trHeight w:val="13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3BB9C21F" w14:textId="77777777" w:rsidR="00A67206" w:rsidRPr="0017140D" w:rsidRDefault="00A67206" w:rsidP="00694BDD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 w:bidi="hi-IN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</w:tr>
      <w:tr w:rsidR="00A67206" w:rsidRPr="00E96DE8" w14:paraId="5C233875" w14:textId="77777777" w:rsidTr="00A67206">
        <w:trPr>
          <w:trHeight w:val="129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7888F98F" w14:textId="77777777" w:rsidR="00A67206" w:rsidRPr="00AF64B4" w:rsidRDefault="00A67206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39DAE912" w14:textId="77777777" w:rsidR="00A67206" w:rsidRPr="00AF64B4" w:rsidRDefault="00A67206" w:rsidP="00AF64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1E2C36C6" w14:textId="77777777" w:rsidR="00A67206" w:rsidRPr="0017140D" w:rsidRDefault="00A67206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6728B729" w14:textId="74723669" w:rsidR="00A67206" w:rsidRPr="00B43E93" w:rsidRDefault="00A67206" w:rsidP="00315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MY PLACE</w:t>
            </w: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/DOCENTE </w:t>
            </w:r>
            <w:proofErr w:type="spellStart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E39B912" w14:textId="71338952" w:rsidR="000977D3" w:rsidRPr="007B67A5" w:rsidRDefault="000977D3" w:rsidP="000977D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>Le grandezze fisiche</w:t>
      </w:r>
      <w:r w:rsidR="007867E8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e le loro misure</w:t>
      </w: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177DB5D8" w14:textId="77777777" w:rsidR="000977D3" w:rsidRPr="007B67A5" w:rsidRDefault="000977D3" w:rsidP="000977D3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59658B" w:rsidRPr="00876E02" w14:paraId="39B2D696" w14:textId="77777777" w:rsidTr="007867E8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B5CBD3" w14:textId="77777777" w:rsidR="0059658B" w:rsidRPr="00606817" w:rsidRDefault="0059658B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5594BDE" w14:textId="77777777" w:rsidR="0059658B" w:rsidRPr="00084E1A" w:rsidRDefault="0059658B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C08B44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EABA736" w14:textId="77777777" w:rsidR="0059658B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A3AB807" w14:textId="77777777" w:rsidR="0059658B" w:rsidRPr="00606817" w:rsidRDefault="0059658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59658B" w:rsidRPr="00876E02" w14:paraId="2F1C3539" w14:textId="77777777" w:rsidTr="007867E8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DEFDA7" w14:textId="77777777" w:rsidR="0059658B" w:rsidRPr="007B67A5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B5BC3F" w14:textId="77777777" w:rsidR="0059658B" w:rsidRPr="007B67A5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40388CB" w14:textId="77777777" w:rsidR="0059658B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Operare correttamente con le grandezze fisiche fondamentali e derivate</w:t>
            </w:r>
          </w:p>
          <w:p w14:paraId="36A3874C" w14:textId="77777777" w:rsidR="007867E8" w:rsidRPr="0059658B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Effettuare misure di grandezze fisiche e fornire in modo corretto il risultato di una misura con il suo errore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A8A4740" w14:textId="77777777" w:rsidR="0059658B" w:rsidRPr="000977D3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fisica e le leggi della natura</w:t>
            </w:r>
          </w:p>
          <w:p w14:paraId="65DC3784" w14:textId="77777777" w:rsidR="0059658B" w:rsidRPr="000977D3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grandezze fisiche</w:t>
            </w:r>
          </w:p>
          <w:p w14:paraId="4C4AB7EA" w14:textId="77777777" w:rsidR="0059658B" w:rsidRPr="000977D3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fondamentali e derivate</w:t>
            </w:r>
          </w:p>
          <w:p w14:paraId="697E7A9A" w14:textId="77777777" w:rsidR="0059658B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Cifre significative</w:t>
            </w:r>
          </w:p>
          <w:p w14:paraId="343243AF" w14:textId="77777777" w:rsidR="0059658B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Ordini di grandezza</w:t>
            </w:r>
          </w:p>
          <w:p w14:paraId="075B4CF8" w14:textId="77777777" w:rsidR="003D4A35" w:rsidRDefault="003D4A35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dimensioni fisiche delle grandezze</w:t>
            </w:r>
          </w:p>
          <w:p w14:paraId="54A48901" w14:textId="77777777" w:rsidR="007867E8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Sensibilità e portata degli strumenti 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 misura</w:t>
            </w:r>
          </w:p>
          <w:p w14:paraId="4728CD12" w14:textId="77777777" w:rsidR="007867E8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Errori di misura e risultato di una misura </w:t>
            </w:r>
          </w:p>
          <w:p w14:paraId="034FFFFD" w14:textId="77777777" w:rsidR="007867E8" w:rsidRPr="007867E8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Relazioni fra grandezze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fisiche</w:t>
            </w:r>
          </w:p>
        </w:tc>
      </w:tr>
      <w:tr w:rsidR="0059658B" w:rsidRPr="00876E02" w14:paraId="5D005720" w14:textId="77777777" w:rsidTr="0059658B">
        <w:trPr>
          <w:trHeight w:val="899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8329AE8" w14:textId="77777777" w:rsidR="0059658B" w:rsidRPr="001E6B0B" w:rsidRDefault="0059658B" w:rsidP="0059658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86DA6E5" w14:textId="77777777" w:rsidR="0059658B" w:rsidRDefault="0059658B" w:rsidP="005965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equivalenze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f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ormule per il calcolo di aree e volumi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ormule inverse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percentuali</w:t>
            </w:r>
            <w:r w:rsid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; </w:t>
            </w:r>
            <w:r w:rsidR="007867E8" w:rsidRPr="00BD44C8">
              <w:rPr>
                <w:rFonts w:ascii="Arial" w:hAnsi="Arial" w:cs="Arial"/>
                <w:sz w:val="18"/>
                <w:szCs w:val="18"/>
                <w:lang w:eastAsia="it-IT"/>
              </w:rPr>
              <w:t>f</w:t>
            </w:r>
            <w:r w:rsidR="007867E8" w:rsidRPr="00DB089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unzioni; proporzioni; diagrammi cartesiani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percentuali</w:t>
            </w:r>
          </w:p>
          <w:p w14:paraId="21A89F9F" w14:textId="77777777" w:rsidR="0059658B" w:rsidRPr="0059658B" w:rsidRDefault="0059658B" w:rsidP="005965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 xml:space="preserve">Scienze naturali </w:t>
            </w:r>
            <w:r w:rsidR="00EE167B" w:rsidRPr="00EE167B">
              <w:rPr>
                <w:rFonts w:ascii="Calibri" w:hAnsi="Calibri" w:cs="Calibri"/>
                <w:sz w:val="22"/>
                <w:szCs w:val="22"/>
                <w:lang w:eastAsia="it-IT"/>
              </w:rPr>
              <w:t>tutte,</w:t>
            </w:r>
            <w:r w:rsidR="00EE167B" w:rsidRPr="00EE167B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7867E8" w:rsidRPr="007867E8">
              <w:rPr>
                <w:rFonts w:ascii="Calibri" w:hAnsi="Calibri" w:cs="Calibri"/>
                <w:sz w:val="22"/>
                <w:szCs w:val="22"/>
                <w:lang w:eastAsia="it-IT"/>
              </w:rPr>
              <w:t>come primo ambito di applicazione delle misure di grandezze fisiche</w:t>
            </w:r>
            <w:r w:rsidR="00EE167B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 di indagine scientifica</w:t>
            </w:r>
          </w:p>
        </w:tc>
      </w:tr>
    </w:tbl>
    <w:p w14:paraId="711B4196" w14:textId="77777777" w:rsidR="000977D3" w:rsidRDefault="000977D3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3DB004F7" w14:textId="77777777" w:rsidR="0059658B" w:rsidRPr="008E7F4A" w:rsidRDefault="008E7F4A" w:rsidP="008E7F4A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I vettori e le forze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24BB39BF" w14:textId="77777777" w:rsidR="008E7F4A" w:rsidRPr="007B67A5" w:rsidRDefault="008E7F4A" w:rsidP="008E7F4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8E7F4A" w:rsidRPr="00876E02" w14:paraId="4977EE63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A308D6" w14:textId="77777777" w:rsidR="008E7F4A" w:rsidRPr="00606817" w:rsidRDefault="008E7F4A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296D947" w14:textId="77777777" w:rsidR="008E7F4A" w:rsidRPr="00084E1A" w:rsidRDefault="008E7F4A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01A42F8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6A881D8D" w14:textId="77777777" w:rsidR="008E7F4A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E294ED" w14:textId="77777777" w:rsidR="008E7F4A" w:rsidRPr="00606817" w:rsidRDefault="008E7F4A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8E7F4A" w:rsidRPr="00876E02" w14:paraId="3425586B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011ED7" w14:textId="77777777" w:rsidR="008E7F4A" w:rsidRPr="007B67A5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B08E489" w14:textId="77777777" w:rsidR="008E7F4A" w:rsidRPr="007B67A5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345214" w14:textId="77777777" w:rsidR="008E7F4A" w:rsidRPr="008E7F4A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8E7F4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Operare correttamente con i vettori</w:t>
            </w:r>
          </w:p>
          <w:p w14:paraId="153DC234" w14:textId="77777777" w:rsidR="008E7F4A" w:rsidRPr="0059658B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8E7F4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forze in gioco in una semplice situazione fisica e conoscere la dipendenza delle forze da altre grandezze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D4FFEF5" w14:textId="77777777" w:rsidR="008E7F4A" w:rsidRPr="000977D3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scalari e grandezze vettoriali</w:t>
            </w:r>
          </w:p>
          <w:p w14:paraId="00F4F472" w14:textId="77777777" w:rsidR="008E7F4A" w:rsidRPr="000977D3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Operazioni con i vettori</w:t>
            </w:r>
          </w:p>
          <w:p w14:paraId="50525B35" w14:textId="77777777" w:rsidR="008E7F4A" w:rsidRPr="000977D3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Componenti cartesiane di un vettore</w:t>
            </w:r>
          </w:p>
          <w:p w14:paraId="0281D707" w14:textId="77777777" w:rsidR="008E7F4A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forze</w:t>
            </w:r>
          </w:p>
          <w:p w14:paraId="4A22CD28" w14:textId="77777777" w:rsidR="008E7F4A" w:rsidRPr="007867E8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peso, la forza elastica, le forze di attrito</w:t>
            </w:r>
          </w:p>
        </w:tc>
      </w:tr>
      <w:tr w:rsidR="008E7F4A" w:rsidRPr="00876E02" w14:paraId="6662ED7B" w14:textId="77777777" w:rsidTr="009A217D">
        <w:trPr>
          <w:trHeight w:val="258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BDC608" w14:textId="77777777" w:rsidR="008E7F4A" w:rsidRPr="009A217D" w:rsidRDefault="008E7F4A" w:rsidP="009A217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B43E9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POSSIBILI</w:t>
            </w:r>
            <w:r w:rsidRPr="00026160">
              <w:rPr>
                <w:b/>
                <w:bCs/>
                <w:color w:val="0070C0"/>
              </w:rPr>
              <w:t xml:space="preserve">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  <w:r w:rsidR="009A217D">
              <w:rPr>
                <w:b/>
                <w:bCs/>
                <w:color w:val="0070C0"/>
              </w:rPr>
              <w:t xml:space="preserve"> </w:t>
            </w: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vettori</w:t>
            </w:r>
          </w:p>
        </w:tc>
      </w:tr>
    </w:tbl>
    <w:p w14:paraId="7C3D79F2" w14:textId="77777777" w:rsidR="002961D2" w:rsidRPr="008E7F4A" w:rsidRDefault="002961D2" w:rsidP="002961D2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L’equilibrio dei solidi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5D7C3931" w14:textId="77777777" w:rsidR="002961D2" w:rsidRPr="007B67A5" w:rsidRDefault="002961D2" w:rsidP="002961D2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2961D2" w:rsidRPr="00876E02" w14:paraId="0978B8EB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AAE572" w14:textId="77777777" w:rsidR="002961D2" w:rsidRPr="00606817" w:rsidRDefault="002961D2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430F552" w14:textId="77777777" w:rsidR="002961D2" w:rsidRPr="00084E1A" w:rsidRDefault="002961D2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5401964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771AF08F" w14:textId="77777777" w:rsidR="002961D2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F8B98FB" w14:textId="77777777" w:rsidR="002961D2" w:rsidRPr="00606817" w:rsidRDefault="002961D2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2961D2" w:rsidRPr="00876E02" w14:paraId="59FC44B7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5AB9C7" w14:textId="77777777" w:rsidR="002961D2" w:rsidRPr="007B67A5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E960026" w14:textId="77777777" w:rsidR="002961D2" w:rsidRPr="007B67A5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90B190" w14:textId="77777777" w:rsidR="002961D2" w:rsidRPr="00106677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61D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le condizioni di equilibrio statico di un corpo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8F88940" w14:textId="77777777" w:rsidR="002961D2" w:rsidRPr="000977D3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statico</w:t>
            </w:r>
          </w:p>
          <w:p w14:paraId="01B62EFA" w14:textId="77777777" w:rsidR="002961D2" w:rsidRPr="000977D3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di un punto materiale</w:t>
            </w:r>
          </w:p>
          <w:p w14:paraId="4534CE50" w14:textId="77777777" w:rsidR="002961D2" w:rsidRPr="000977D3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di un corpo rigido</w:t>
            </w:r>
          </w:p>
          <w:p w14:paraId="15DBB453" w14:textId="77777777" w:rsidR="002961D2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Centro di massa ed equilibrio</w:t>
            </w:r>
          </w:p>
          <w:p w14:paraId="28A195CB" w14:textId="77777777" w:rsidR="002961D2" w:rsidRPr="007867E8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leve</w:t>
            </w:r>
          </w:p>
        </w:tc>
      </w:tr>
      <w:tr w:rsidR="002961D2" w:rsidRPr="00876E02" w14:paraId="0B24D0E2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E5149F" w14:textId="77777777" w:rsidR="002961D2" w:rsidRPr="001E6B0B" w:rsidRDefault="002961D2" w:rsidP="002961D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854E012" w14:textId="77777777" w:rsidR="002961D2" w:rsidRPr="0059658B" w:rsidRDefault="002961D2" w:rsidP="002961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</w:t>
            </w:r>
            <w:r w:rsidR="009A217D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Naturali </w:t>
            </w:r>
            <w:r w:rsidR="009A217D" w:rsidRPr="009A217D">
              <w:rPr>
                <w:rFonts w:cstheme="minorHAnsi"/>
                <w:bCs/>
                <w:kern w:val="24"/>
                <w:sz w:val="22"/>
                <w:szCs w:val="22"/>
              </w:rPr>
              <w:t>a</w:t>
            </w:r>
            <w:r w:rsidRPr="009A217D">
              <w:rPr>
                <w:rFonts w:ascii="Calibri" w:hAnsi="Calibri" w:cs="Calibri"/>
                <w:bCs/>
                <w:sz w:val="22"/>
                <w:szCs w:val="22"/>
                <w:lang w:eastAsia="it-IT"/>
              </w:rPr>
              <w:t>pparato</w:t>
            </w:r>
            <w:r w:rsidRPr="009A217D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locomotore</w:t>
            </w:r>
          </w:p>
        </w:tc>
      </w:tr>
    </w:tbl>
    <w:p w14:paraId="1E6E2660" w14:textId="74F00F3B" w:rsidR="008E7F4A" w:rsidRDefault="008E7F4A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388533DC" w14:textId="77777777" w:rsidR="00603634" w:rsidRDefault="00603634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2C2F42A" w14:textId="77777777" w:rsidR="00506D26" w:rsidRPr="008E7F4A" w:rsidRDefault="00506D26" w:rsidP="00506D26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L’equilibrio dei fluidi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0C1DA715" w14:textId="77777777" w:rsidR="00506D26" w:rsidRPr="007B67A5" w:rsidRDefault="00506D26" w:rsidP="00506D2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506D26" w:rsidRPr="00876E02" w14:paraId="4E21C2EC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89F9078" w14:textId="77777777" w:rsidR="00506D26" w:rsidRPr="00606817" w:rsidRDefault="00506D26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C763323" w14:textId="77777777" w:rsidR="00506D26" w:rsidRPr="00084E1A" w:rsidRDefault="00506D26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949151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7797B4D4" w14:textId="77777777" w:rsidR="00506D26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011225" w14:textId="77777777" w:rsidR="00506D26" w:rsidRPr="00606817" w:rsidRDefault="00506D26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6B510D" w:rsidRPr="00876E02" w14:paraId="1D07EC58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03FBB65" w14:textId="77777777" w:rsidR="006B510D" w:rsidRPr="007B67A5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804B522" w14:textId="77777777" w:rsidR="006B510D" w:rsidRPr="007B67A5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7A5AFF8" w14:textId="77777777" w:rsidR="006B510D" w:rsidRP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B510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i principi dei fluidi, riconoscendo correttamente pressioni e forze</w:t>
            </w:r>
          </w:p>
          <w:p w14:paraId="0A5CA46C" w14:textId="77777777" w:rsidR="006B510D" w:rsidRPr="00106677" w:rsidRDefault="006B510D" w:rsidP="009A217D">
            <w:pPr>
              <w:autoSpaceDE w:val="0"/>
              <w:autoSpaceDN w:val="0"/>
              <w:adjustRightInd w:val="0"/>
              <w:ind w:left="360"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F1C8938" w14:textId="77777777" w:rsidR="006B510D" w:rsidRPr="000977D3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fluidi</w:t>
            </w:r>
          </w:p>
          <w:p w14:paraId="24C8F5D9" w14:textId="77777777" w:rsidR="006B510D" w:rsidRPr="000977D3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 e pressione</w:t>
            </w:r>
          </w:p>
          <w:p w14:paraId="4C8C4AC4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atmosferica</w:t>
            </w:r>
          </w:p>
          <w:p w14:paraId="3D1D1F3D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e profondità nei fluidi</w:t>
            </w:r>
          </w:p>
          <w:p w14:paraId="21443F6E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dei vasi comunicanti</w:t>
            </w:r>
          </w:p>
          <w:p w14:paraId="52421163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Pascal</w:t>
            </w:r>
          </w:p>
          <w:p w14:paraId="4BA1E62B" w14:textId="77777777" w:rsidR="006B510D" w:rsidRP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Archimede</w:t>
            </w:r>
          </w:p>
        </w:tc>
      </w:tr>
      <w:tr w:rsidR="006B510D" w:rsidRPr="00876E02" w14:paraId="0C999E01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02B4F3" w14:textId="77777777" w:rsidR="006B510D" w:rsidRPr="001E6B0B" w:rsidRDefault="006B510D" w:rsidP="006B510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6E4A4F9" w14:textId="77777777" w:rsidR="006B510D" w:rsidRPr="0059658B" w:rsidRDefault="006B510D" w:rsidP="006B51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</w:t>
            </w:r>
            <w:r w:rsidR="009A217D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Naturali 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</w:t>
            </w:r>
            <w:r w:rsidR="0070252F" w:rsidRPr="0070252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ressione atmosferica</w:t>
            </w:r>
            <w:r w:rsidR="0070252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la vescica natatoria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nei pesci e nei mammiferi marini</w:t>
            </w:r>
          </w:p>
        </w:tc>
      </w:tr>
    </w:tbl>
    <w:p w14:paraId="0A30CBAC" w14:textId="3F173509" w:rsidR="00B5196E" w:rsidRPr="008E7F4A" w:rsidRDefault="007867E8" w:rsidP="00603634">
      <w:pPr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  <w:r w:rsidR="009A217D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La luce</w:t>
      </w:r>
      <w:r w:rsidR="00B5196E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="00B5196E"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 w:rsidR="00066F23">
        <w:rPr>
          <w:rFonts w:eastAsia="OfficinaSerif-Bold" w:cstheme="minorHAnsi"/>
          <w:b/>
          <w:bCs/>
          <w:color w:val="0070C0"/>
          <w:sz w:val="28"/>
          <w:szCs w:val="28"/>
        </w:rPr>
        <w:t>primo</w:t>
      </w:r>
      <w:r w:rsidR="00E82E08">
        <w:rPr>
          <w:rFonts w:eastAsia="OfficinaSerif-Bold" w:cstheme="minorHAnsi"/>
          <w:b/>
          <w:bCs/>
          <w:color w:val="0070C0"/>
          <w:sz w:val="28"/>
          <w:szCs w:val="28"/>
        </w:rPr>
        <w:t xml:space="preserve"> anno</w:t>
      </w:r>
      <w:r w:rsidR="00B5196E"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0D024BD8" w14:textId="77777777" w:rsidR="00B5196E" w:rsidRPr="007B67A5" w:rsidRDefault="00B5196E" w:rsidP="00B5196E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B5196E" w:rsidRPr="00876E02" w14:paraId="078D9F32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C246673" w14:textId="77777777" w:rsidR="00B5196E" w:rsidRPr="00606817" w:rsidRDefault="00B5196E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B7B2079" w14:textId="77777777" w:rsidR="00B5196E" w:rsidRPr="00084E1A" w:rsidRDefault="00B5196E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D997B81" w14:textId="77777777" w:rsidR="00B5196E" w:rsidRDefault="00B5196E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423CA85" w14:textId="77777777" w:rsidR="00B5196E" w:rsidRPr="00606817" w:rsidRDefault="00B5196E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C1D352B" w14:textId="77777777" w:rsidR="00B5196E" w:rsidRPr="00606817" w:rsidRDefault="00B5196E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9A217D" w:rsidRPr="00876E02" w14:paraId="7E16A13E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F20FC48" w14:textId="77777777" w:rsidR="009A217D" w:rsidRPr="007B67A5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F7B3C10" w14:textId="77777777" w:rsidR="009A217D" w:rsidRPr="007B67A5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BBE67E" w14:textId="77777777" w:rsidR="009A217D" w:rsidRPr="009A217D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correttamente la propagazione della luce e determinare le immagini prodotte da specchi e lenti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486177D" w14:textId="77777777" w:rsidR="009A217D" w:rsidRPr="000977D3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raggi luminosi</w:t>
            </w:r>
          </w:p>
          <w:p w14:paraId="773FD439" w14:textId="77777777" w:rsidR="009A217D" w:rsidRPr="000977D3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riflessione della luce</w:t>
            </w:r>
          </w:p>
          <w:p w14:paraId="66BD894A" w14:textId="77777777" w:rsidR="009A217D" w:rsidRPr="000977D3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rifrazione della luce</w:t>
            </w:r>
          </w:p>
          <w:p w14:paraId="1048BC05" w14:textId="77777777" w:rsidR="009A217D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lenti</w:t>
            </w:r>
          </w:p>
          <w:p w14:paraId="5161C104" w14:textId="77777777" w:rsidR="009A217D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Strumenti ottici composti</w:t>
            </w:r>
          </w:p>
          <w:p w14:paraId="2E368EF2" w14:textId="77777777" w:rsidR="009A217D" w:rsidRPr="007867E8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dispersione della luce e i colori</w:t>
            </w:r>
          </w:p>
        </w:tc>
      </w:tr>
      <w:tr w:rsidR="009A217D" w:rsidRPr="00876E02" w14:paraId="2CE65404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534C4BB" w14:textId="77777777" w:rsidR="009A217D" w:rsidRPr="001E6B0B" w:rsidRDefault="009A217D" w:rsidP="009A217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46C017E" w14:textId="77777777" w:rsidR="009A217D" w:rsidRDefault="009A217D" w:rsidP="009A21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 w:rsid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l’occhio umano e i difetti della vista; fenomeni ottici in natura</w:t>
            </w:r>
          </w:p>
          <w:p w14:paraId="0E820429" w14:textId="77777777" w:rsidR="000D5A39" w:rsidRPr="00066F23" w:rsidRDefault="00066F23" w:rsidP="009A21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cenni di trigonometria</w:t>
            </w:r>
            <w:r w:rsidR="000D5A3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="000D5A39" w:rsidRPr="000D5A39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Arte e immagine</w:t>
            </w:r>
            <w:r w:rsidR="000D5A39" w:rsidRPr="000D5A39">
              <w:rPr>
                <w:rFonts w:ascii="Calibri" w:hAnsi="Calibri" w:cs="Calibri"/>
                <w:color w:val="0070C0"/>
                <w:sz w:val="22"/>
                <w:szCs w:val="22"/>
                <w:lang w:eastAsia="it-IT"/>
              </w:rPr>
              <w:t xml:space="preserve"> </w:t>
            </w:r>
            <w:r w:rsidR="000D5A3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teoria del colore</w:t>
            </w:r>
          </w:p>
        </w:tc>
      </w:tr>
    </w:tbl>
    <w:p w14:paraId="1B31DCFF" w14:textId="77777777" w:rsidR="00B5196E" w:rsidRDefault="00B5196E" w:rsidP="00B5196E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23C4990C" w14:textId="77777777" w:rsidR="00603634" w:rsidRDefault="00603634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62F7D74F" w14:textId="2C555D91" w:rsidR="00066F23" w:rsidRDefault="00066F23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28"/>
          <w:szCs w:val="28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moto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066F23" w:rsidRPr="00876E02" w14:paraId="4618E972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88B0E5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6EF71569" w14:textId="77777777" w:rsidR="00066F23" w:rsidRPr="00084E1A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FD3D48" w14:textId="77777777" w:rsidR="00066F23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6924A86E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E5E636C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066F23" w:rsidRPr="00876E02" w14:paraId="39AB5BC7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4C091A1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A9FB7D0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5B76BC" w14:textId="77777777" w:rsidR="00066F23" w:rsidRPr="009A217D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rettilineo di un corpo utilizzando le equazioni che legano spazio, velocità e tempo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BE6F1C5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punto materiale</w:t>
            </w:r>
          </w:p>
          <w:p w14:paraId="15D60CDA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Sistemi di riferimento</w:t>
            </w:r>
          </w:p>
          <w:p w14:paraId="4FB7CB74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Distanza percorsa e spostamento</w:t>
            </w:r>
          </w:p>
          <w:p w14:paraId="59050D30" w14:textId="77777777" w:rsid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Definizioni di velocità e accelerazione</w:t>
            </w:r>
          </w:p>
          <w:p w14:paraId="31D7C16E" w14:textId="77777777" w:rsid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del moto rettilineo uniforme e del moto uniformemente accelerato</w:t>
            </w:r>
          </w:p>
          <w:p w14:paraId="3D246E61" w14:textId="77777777" w:rsidR="00066F23" w:rsidRPr="007867E8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caduta libera</w:t>
            </w:r>
          </w:p>
        </w:tc>
      </w:tr>
      <w:tr w:rsidR="00066F23" w:rsidRPr="00876E02" w14:paraId="52AACEEA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ECA147" w14:textId="77777777" w:rsidR="00066F23" w:rsidRPr="001E6B0B" w:rsidRDefault="00066F2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9F425A3" w14:textId="77777777" w:rsidR="00066F23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accelerazione di gravità terrestre</w:t>
            </w:r>
          </w:p>
          <w:p w14:paraId="2654E05E" w14:textId="77777777" w:rsidR="00066F23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interpretazione grafica dell’accelerazione media e istantanea</w:t>
            </w:r>
          </w:p>
          <w:p w14:paraId="21303D42" w14:textId="77777777" w:rsidR="00066F23" w:rsidRPr="00066F23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Storia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gli esperimenti di Galileo </w:t>
            </w:r>
          </w:p>
        </w:tc>
      </w:tr>
    </w:tbl>
    <w:p w14:paraId="71B261C5" w14:textId="504BE324" w:rsidR="00603634" w:rsidRDefault="00603634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A55C5F5" w14:textId="77777777" w:rsidR="00603634" w:rsidRDefault="00603634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7DD0BAD9" w14:textId="1E850F8D" w:rsidR="00066F23" w:rsidRPr="008E7F4A" w:rsidRDefault="00066F23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Moti in due dimensioni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066F23" w:rsidRPr="00876E02" w14:paraId="4F42BBEF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021526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8F2375B" w14:textId="77777777" w:rsidR="00066F23" w:rsidRPr="00084E1A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42951E" w14:textId="77777777" w:rsidR="00066F23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385F91DD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56BAFC4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066F23" w:rsidRPr="00876E02" w14:paraId="64B84C82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308F79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7FCF205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DD7437" w14:textId="77777777" w:rsidR="00066F23" w:rsidRP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Descrivere e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saper </w:t>
            </w: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fare una prima analisi dei moti nel piano, in particolare del moto di un proiettile e del moto circolare</w:t>
            </w:r>
          </w:p>
          <w:p w14:paraId="33C07058" w14:textId="77777777" w:rsidR="00066F23" w:rsidRPr="00A55A60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applicare il principio di indipendenza dei moti per lo studio di moti in due dimensioni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8A2BE4D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punto materiale nel piano</w:t>
            </w:r>
          </w:p>
          <w:p w14:paraId="166B841D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dei moti</w:t>
            </w:r>
          </w:p>
          <w:p w14:paraId="35B814FE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proiettile</w:t>
            </w:r>
          </w:p>
          <w:p w14:paraId="720A208C" w14:textId="77777777" w:rsid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circolare</w:t>
            </w:r>
          </w:p>
          <w:p w14:paraId="098F979E" w14:textId="77777777" w:rsidR="00066F23" w:rsidRPr="007867E8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circolare uniforme</w:t>
            </w:r>
          </w:p>
        </w:tc>
      </w:tr>
      <w:tr w:rsidR="00066F23" w:rsidRPr="00876E02" w14:paraId="725AF3FD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D5BF557" w14:textId="77777777" w:rsidR="00066F23" w:rsidRPr="001E6B0B" w:rsidRDefault="00066F23" w:rsidP="00066F2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BDFC37B" w14:textId="77777777" w:rsidR="00066F23" w:rsidRPr="00066F23" w:rsidRDefault="00066F23" w:rsidP="00066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vettori; grandezze angolari</w:t>
            </w:r>
          </w:p>
        </w:tc>
      </w:tr>
    </w:tbl>
    <w:p w14:paraId="264F147E" w14:textId="77777777" w:rsidR="00066F23" w:rsidRDefault="00066F23" w:rsidP="00066F23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42D1E8AF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della dinamica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09D86349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354007" w:rsidRPr="00876E02" w14:paraId="5DCEE5D1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65959A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D29039F" w14:textId="77777777" w:rsidR="00354007" w:rsidRPr="00084E1A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97CB9F6" w14:textId="77777777" w:rsidR="0035400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00F6EBFC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BC7DF51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354007" w:rsidRPr="00876E02" w14:paraId="56D6C56F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5535B87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9EB2F0C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E78B381" w14:textId="77777777" w:rsidR="00354007" w:rsidRP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di un corpo analizzandone le cause</w:t>
            </w:r>
          </w:p>
          <w:p w14:paraId="578B3507" w14:textId="77777777" w:rsidR="00354007" w:rsidRPr="00A55A60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applicare i principi della dinamica per risolvere problemi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7E2D3B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dinamica newtoniana</w:t>
            </w:r>
          </w:p>
          <w:p w14:paraId="0D99E230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tre leggi della dinamica</w:t>
            </w:r>
          </w:p>
          <w:p w14:paraId="6387164A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Sistemi di riferimento inerziali</w:t>
            </w:r>
          </w:p>
          <w:p w14:paraId="506F0054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Applicazioni delle leggi della dinamica</w:t>
            </w:r>
          </w:p>
          <w:p w14:paraId="4D6C827D" w14:textId="77777777" w:rsidR="00354007" w:rsidRPr="007867E8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armonico</w:t>
            </w:r>
          </w:p>
        </w:tc>
      </w:tr>
      <w:tr w:rsidR="00354007" w:rsidRPr="00876E02" w14:paraId="7BFC3D49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8610CDE" w14:textId="77777777" w:rsidR="00354007" w:rsidRPr="001E6B0B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E375673" w14:textId="77777777" w:rsidR="00354007" w:rsidRPr="00066F23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</w:t>
            </w:r>
          </w:p>
        </w:tc>
      </w:tr>
    </w:tbl>
    <w:p w14:paraId="16C80C9D" w14:textId="77777777" w:rsidR="00F45AD6" w:rsidRDefault="00F45AD6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13989684" w14:textId="3683E18B" w:rsidR="00603634" w:rsidRDefault="00603634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7C705D3F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FD2F143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Lavoro ed energia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3A7E70BB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354007" w:rsidRPr="00876E02" w14:paraId="308AF4D0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FB78429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5E55E4A5" w14:textId="77777777" w:rsidR="00354007" w:rsidRPr="00084E1A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318049" w14:textId="77777777" w:rsidR="0035400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26132B0A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866F327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354007" w:rsidRPr="00876E02" w14:paraId="01ECBB09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DE9AA4" w14:textId="77777777" w:rsidR="00136459" w:rsidRPr="00136459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FDF5F91" w14:textId="77777777" w:rsidR="00136459" w:rsidRP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7621D48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0A4AAC" w14:textId="77777777" w:rsidR="00354007" w:rsidRP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fenomeni fisici con riferimento alla conservazione dell’energia</w:t>
            </w:r>
          </w:p>
          <w:p w14:paraId="47DF512C" w14:textId="77777777" w:rsidR="00354007" w:rsidRPr="00A55A60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lavoro, potenza e variazioni dei diversi tipi di energia, nel caso di forze conservative e non conservative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D39D0A9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lavoro di una forza costante</w:t>
            </w:r>
          </w:p>
          <w:p w14:paraId="0E06CEC5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cinetica</w:t>
            </w:r>
          </w:p>
          <w:p w14:paraId="36371A35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lavoro di una forza variabile</w:t>
            </w:r>
          </w:p>
          <w:p w14:paraId="7AF53765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potenza</w:t>
            </w:r>
          </w:p>
          <w:p w14:paraId="2C5B1D39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Forze conservative ed energia potenziale</w:t>
            </w:r>
          </w:p>
          <w:p w14:paraId="3E7CCD2D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meccanica</w:t>
            </w:r>
          </w:p>
          <w:p w14:paraId="54D81D66" w14:textId="77777777" w:rsidR="00354007" w:rsidRPr="007867E8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Lavoro di forze non conservative e conservazione dell’energia totale</w:t>
            </w:r>
          </w:p>
        </w:tc>
      </w:tr>
      <w:tr w:rsidR="00354007" w:rsidRPr="00876E02" w14:paraId="1132307E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CFE7BD" w14:textId="77777777" w:rsidR="00354007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FFA2297" w14:textId="77777777" w:rsidR="00354007" w:rsidRPr="001E6B0B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produzione energetica, efficienza energetica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sostenibilità</w:t>
            </w:r>
          </w:p>
          <w:p w14:paraId="4A0DDF09" w14:textId="77777777" w:rsidR="00354007" w:rsidRPr="00066F23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</w:t>
            </w:r>
          </w:p>
        </w:tc>
      </w:tr>
    </w:tbl>
    <w:p w14:paraId="4D7B0B8B" w14:textId="77777777" w:rsidR="00354007" w:rsidRDefault="00354007" w:rsidP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476AF10" w14:textId="77777777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5826AAF0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Temperatura e calore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5E78A6E2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354007" w:rsidRPr="00876E02" w14:paraId="3F9F7528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A702F1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328C566" w14:textId="77777777" w:rsidR="00354007" w:rsidRPr="00084E1A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299878" w14:textId="77777777" w:rsidR="0035400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2CCB1933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6928FB3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354007" w:rsidRPr="00876E02" w14:paraId="4E1FC3BF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5E6309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70A3280" w14:textId="77777777" w:rsidR="00136459" w:rsidRP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D40375D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3989C9D" w14:textId="77777777" w:rsidR="00354007" w:rsidRP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fenomeni termici legati alla dilatazione termica, alla propagazione e agli scambi di calore</w:t>
            </w:r>
          </w:p>
          <w:p w14:paraId="50BD04DB" w14:textId="77777777" w:rsidR="00354007" w:rsidRPr="00A55A60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Impostare correttamente la legge della termologia per risolvere problemi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ab/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E702CE2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Temperatura ed equilibrio termico</w:t>
            </w:r>
          </w:p>
          <w:p w14:paraId="3076C673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misura della temperatura</w:t>
            </w:r>
          </w:p>
          <w:p w14:paraId="57A7F66E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dilatazione termica</w:t>
            </w:r>
          </w:p>
          <w:p w14:paraId="61A5ACD4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Calore e lavoro meccanico</w:t>
            </w:r>
          </w:p>
          <w:p w14:paraId="2BE43D2C" w14:textId="77777777" w:rsidR="00354007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Capacità termica e calore specifico</w:t>
            </w:r>
          </w:p>
          <w:p w14:paraId="6E0B99FF" w14:textId="77777777" w:rsidR="00136459" w:rsidRPr="007867E8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propagazione del calore</w:t>
            </w:r>
          </w:p>
        </w:tc>
      </w:tr>
      <w:tr w:rsidR="00354007" w:rsidRPr="00876E02" w14:paraId="5455C2CA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3A556D2" w14:textId="77777777" w:rsidR="00354007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900875C" w14:textId="77777777" w:rsidR="00136459" w:rsidRPr="00136459" w:rsidRDefault="00354007" w:rsidP="0013645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produzione energetica, efficienza energetica</w:t>
            </w:r>
            <w:r w:rsid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,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effetto serra,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sostenibilità</w:t>
            </w:r>
            <w:r w:rsid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biologia: regolazione termica; geografia astronomica: processi convettivi sul Sole e sulla Terra</w:t>
            </w:r>
          </w:p>
        </w:tc>
      </w:tr>
    </w:tbl>
    <w:p w14:paraId="791EAE93" w14:textId="77777777" w:rsidR="00136459" w:rsidRDefault="00136459" w:rsidP="0013645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291C2C86" w14:textId="77777777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38E4D28B" w14:textId="77777777" w:rsidR="00136459" w:rsidRPr="008E7F4A" w:rsidRDefault="00136459" w:rsidP="00136459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Gli stati della materia e i cambiamenti di stato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3D6DEB5F" w14:textId="77777777" w:rsidR="00136459" w:rsidRPr="007B67A5" w:rsidRDefault="00136459" w:rsidP="00136459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136459" w:rsidRPr="00876E02" w14:paraId="65040DAA" w14:textId="77777777" w:rsidTr="000B2016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CEB834A" w14:textId="77777777" w:rsidR="00136459" w:rsidRPr="00606817" w:rsidRDefault="00136459" w:rsidP="000B2016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2187750" w14:textId="77777777" w:rsidR="00136459" w:rsidRPr="00084E1A" w:rsidRDefault="00136459" w:rsidP="000B20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FA61233" w14:textId="77777777" w:rsidR="00136459" w:rsidRDefault="00136459" w:rsidP="000B2016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1151C12" w14:textId="77777777" w:rsidR="00136459" w:rsidRPr="00606817" w:rsidRDefault="00136459" w:rsidP="000B2016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1E2CDF5" w14:textId="77777777" w:rsidR="00136459" w:rsidRPr="00606817" w:rsidRDefault="00136459" w:rsidP="000B2016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136459" w:rsidRPr="00876E02" w14:paraId="36BEEF1D" w14:textId="77777777" w:rsidTr="000B2016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8D0E8B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973D7E5" w14:textId="77777777" w:rsidR="00136459" w:rsidRP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5C2E2729" w14:textId="77777777" w:rsidR="00136459" w:rsidRPr="007B67A5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A127DC" w14:textId="77777777" w:rsidR="00136459" w:rsidRPr="00A55A60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i cambiamenti di stato con riferimento agli scambi di calore e alla conservazione dell’energia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E830634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struttura atomica della materia</w:t>
            </w:r>
          </w:p>
          <w:p w14:paraId="1391C64B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Gli stati di aggregazione della materia</w:t>
            </w:r>
          </w:p>
          <w:p w14:paraId="5A70F712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cambiamenti di stato</w:t>
            </w:r>
          </w:p>
          <w:p w14:paraId="3AC366D9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calore latente</w:t>
            </w:r>
          </w:p>
          <w:p w14:paraId="754D6F97" w14:textId="77777777" w:rsidR="00136459" w:rsidRPr="007867E8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Cambiamenti di stato e conservazione dell’energia</w:t>
            </w:r>
          </w:p>
        </w:tc>
      </w:tr>
      <w:tr w:rsidR="00136459" w:rsidRPr="00876E02" w14:paraId="078A7468" w14:textId="77777777" w:rsidTr="000B2016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E7FDBB" w14:textId="77777777" w:rsidR="00136459" w:rsidRDefault="00136459" w:rsidP="000B201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FFDD2BD" w14:textId="77777777" w:rsidR="00136459" w:rsidRPr="00136459" w:rsidRDefault="00136459" w:rsidP="000B2016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chimica, scienze della materia</w:t>
            </w:r>
          </w:p>
        </w:tc>
      </w:tr>
    </w:tbl>
    <w:p w14:paraId="65A061CA" w14:textId="77777777" w:rsidR="00354007" w:rsidRDefault="00354007" w:rsidP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4D4826F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779CC66B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474FEDD" w14:textId="0F5CC4A1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sectPr w:rsidR="00136459" w:rsidSect="00B8788C">
      <w:footerReference w:type="even" r:id="rId7"/>
      <w:footerReference w:type="default" r:id="rId8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F218" w14:textId="77777777" w:rsidR="00B912F4" w:rsidRDefault="00B912F4" w:rsidP="007B67A5">
      <w:r>
        <w:separator/>
      </w:r>
    </w:p>
  </w:endnote>
  <w:endnote w:type="continuationSeparator" w:id="0">
    <w:p w14:paraId="4E4EF216" w14:textId="77777777" w:rsidR="00B912F4" w:rsidRDefault="00B912F4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94139594"/>
      <w:docPartObj>
        <w:docPartGallery w:val="Page Numbers (Bottom of Page)"/>
        <w:docPartUnique/>
      </w:docPartObj>
    </w:sdtPr>
    <w:sdtContent>
      <w:p w14:paraId="1EABCD51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F04FC1" w14:textId="77777777" w:rsidR="000B2016" w:rsidRDefault="000B2016" w:rsidP="007B67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56937439"/>
      <w:docPartObj>
        <w:docPartGallery w:val="Page Numbers (Bottom of Page)"/>
        <w:docPartUnique/>
      </w:docPartObj>
    </w:sdtPr>
    <w:sdtContent>
      <w:p w14:paraId="384D0077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17A2B4" w14:textId="6285E13C" w:rsidR="000B2016" w:rsidRPr="00A67206" w:rsidRDefault="00B43E93" w:rsidP="007B67A5">
    <w:pPr>
      <w:pStyle w:val="Pidipagina"/>
      <w:ind w:right="360"/>
      <w:rPr>
        <w:rFonts w:asciiTheme="minorHAnsi" w:hAnsiTheme="minorHAnsi" w:cstheme="minorHAnsi"/>
        <w:sz w:val="20"/>
        <w:lang w:val="fi-FI"/>
      </w:rPr>
    </w:pPr>
    <w:r w:rsidRPr="00A67206">
      <w:rPr>
        <w:rFonts w:asciiTheme="minorHAnsi" w:hAnsiTheme="minorHAnsi" w:cstheme="minorHAnsi"/>
        <w:sz w:val="20"/>
        <w:lang w:val="fi-FI"/>
      </w:rPr>
      <w:t xml:space="preserve">© </w:t>
    </w:r>
    <w:r w:rsidR="00113F70" w:rsidRPr="00A67206">
      <w:rPr>
        <w:rFonts w:asciiTheme="minorHAnsi" w:hAnsiTheme="minorHAnsi" w:cstheme="minorHAnsi"/>
        <w:sz w:val="20"/>
        <w:lang w:val="fi-FI"/>
      </w:rPr>
      <w:t>Sanoma</w:t>
    </w:r>
    <w:r w:rsidRPr="00A67206">
      <w:rPr>
        <w:rFonts w:asciiTheme="minorHAnsi" w:hAnsiTheme="minorHAnsi" w:cstheme="minorHAnsi"/>
        <w:sz w:val="20"/>
        <w:lang w:val="fi-FI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9B3D" w14:textId="77777777" w:rsidR="00B912F4" w:rsidRDefault="00B912F4" w:rsidP="007B67A5">
      <w:r>
        <w:separator/>
      </w:r>
    </w:p>
  </w:footnote>
  <w:footnote w:type="continuationSeparator" w:id="0">
    <w:p w14:paraId="4D0F7CF6" w14:textId="77777777" w:rsidR="00B912F4" w:rsidRDefault="00B912F4" w:rsidP="007B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13"/>
    <w:multiLevelType w:val="hybridMultilevel"/>
    <w:tmpl w:val="EDA2F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75C2"/>
    <w:multiLevelType w:val="hybridMultilevel"/>
    <w:tmpl w:val="F07C51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70C4"/>
    <w:multiLevelType w:val="hybridMultilevel"/>
    <w:tmpl w:val="A01C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C10"/>
    <w:multiLevelType w:val="hybridMultilevel"/>
    <w:tmpl w:val="6C9C0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3322"/>
    <w:multiLevelType w:val="hybridMultilevel"/>
    <w:tmpl w:val="30EA0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7BAD"/>
    <w:multiLevelType w:val="hybridMultilevel"/>
    <w:tmpl w:val="03820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45678"/>
    <w:multiLevelType w:val="hybridMultilevel"/>
    <w:tmpl w:val="1736D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53B4E"/>
    <w:multiLevelType w:val="hybridMultilevel"/>
    <w:tmpl w:val="EC28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23DE"/>
    <w:multiLevelType w:val="hybridMultilevel"/>
    <w:tmpl w:val="4490C2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3024A"/>
    <w:multiLevelType w:val="hybridMultilevel"/>
    <w:tmpl w:val="10A4AE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782491">
    <w:abstractNumId w:val="1"/>
  </w:num>
  <w:num w:numId="2" w16cid:durableId="9068663">
    <w:abstractNumId w:val="12"/>
  </w:num>
  <w:num w:numId="3" w16cid:durableId="1669094035">
    <w:abstractNumId w:val="2"/>
  </w:num>
  <w:num w:numId="4" w16cid:durableId="1465930833">
    <w:abstractNumId w:val="9"/>
  </w:num>
  <w:num w:numId="5" w16cid:durableId="472253385">
    <w:abstractNumId w:val="3"/>
  </w:num>
  <w:num w:numId="6" w16cid:durableId="513109071">
    <w:abstractNumId w:val="6"/>
  </w:num>
  <w:num w:numId="7" w16cid:durableId="1961525021">
    <w:abstractNumId w:val="4"/>
  </w:num>
  <w:num w:numId="8" w16cid:durableId="160243047">
    <w:abstractNumId w:val="10"/>
  </w:num>
  <w:num w:numId="9" w16cid:durableId="1654138913">
    <w:abstractNumId w:val="8"/>
  </w:num>
  <w:num w:numId="10" w16cid:durableId="342896575">
    <w:abstractNumId w:val="11"/>
  </w:num>
  <w:num w:numId="11" w16cid:durableId="1933318658">
    <w:abstractNumId w:val="0"/>
  </w:num>
  <w:num w:numId="12" w16cid:durableId="735519611">
    <w:abstractNumId w:val="7"/>
  </w:num>
  <w:num w:numId="13" w16cid:durableId="130936455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B"/>
    <w:rsid w:val="00016973"/>
    <w:rsid w:val="00020E95"/>
    <w:rsid w:val="00026160"/>
    <w:rsid w:val="00053E71"/>
    <w:rsid w:val="00066F23"/>
    <w:rsid w:val="00084E1A"/>
    <w:rsid w:val="000977D3"/>
    <w:rsid w:val="000B2016"/>
    <w:rsid w:val="000D5A39"/>
    <w:rsid w:val="00113F70"/>
    <w:rsid w:val="00136459"/>
    <w:rsid w:val="0017140D"/>
    <w:rsid w:val="001869F2"/>
    <w:rsid w:val="001F11C0"/>
    <w:rsid w:val="00295721"/>
    <w:rsid w:val="002961D2"/>
    <w:rsid w:val="002F064C"/>
    <w:rsid w:val="00315AA0"/>
    <w:rsid w:val="00315C38"/>
    <w:rsid w:val="00335CCB"/>
    <w:rsid w:val="00345BAE"/>
    <w:rsid w:val="00354007"/>
    <w:rsid w:val="003A0E0A"/>
    <w:rsid w:val="003D4A35"/>
    <w:rsid w:val="0048282B"/>
    <w:rsid w:val="004B6520"/>
    <w:rsid w:val="004C6519"/>
    <w:rsid w:val="004E5875"/>
    <w:rsid w:val="00506D26"/>
    <w:rsid w:val="005279FB"/>
    <w:rsid w:val="0059658B"/>
    <w:rsid w:val="005A02DE"/>
    <w:rsid w:val="005B0F9B"/>
    <w:rsid w:val="00603634"/>
    <w:rsid w:val="006038B0"/>
    <w:rsid w:val="00611158"/>
    <w:rsid w:val="006332E2"/>
    <w:rsid w:val="006418A5"/>
    <w:rsid w:val="0065178A"/>
    <w:rsid w:val="00676F28"/>
    <w:rsid w:val="006837CC"/>
    <w:rsid w:val="00694BDD"/>
    <w:rsid w:val="006A5B50"/>
    <w:rsid w:val="006B20D0"/>
    <w:rsid w:val="006B510D"/>
    <w:rsid w:val="006E6471"/>
    <w:rsid w:val="0070252F"/>
    <w:rsid w:val="00711A12"/>
    <w:rsid w:val="00720FC0"/>
    <w:rsid w:val="007867E8"/>
    <w:rsid w:val="007A09C8"/>
    <w:rsid w:val="007A677C"/>
    <w:rsid w:val="007B67A5"/>
    <w:rsid w:val="00842D62"/>
    <w:rsid w:val="00855345"/>
    <w:rsid w:val="00893261"/>
    <w:rsid w:val="008940D9"/>
    <w:rsid w:val="008C58ED"/>
    <w:rsid w:val="008E7F4A"/>
    <w:rsid w:val="009740A0"/>
    <w:rsid w:val="009A217D"/>
    <w:rsid w:val="00A67206"/>
    <w:rsid w:val="00AE55ED"/>
    <w:rsid w:val="00AF64B4"/>
    <w:rsid w:val="00B43E93"/>
    <w:rsid w:val="00B5196E"/>
    <w:rsid w:val="00B60AC2"/>
    <w:rsid w:val="00B863FF"/>
    <w:rsid w:val="00B8788C"/>
    <w:rsid w:val="00B912F4"/>
    <w:rsid w:val="00B9390B"/>
    <w:rsid w:val="00BA3A12"/>
    <w:rsid w:val="00BB1D3C"/>
    <w:rsid w:val="00BB62AB"/>
    <w:rsid w:val="00BD3B8B"/>
    <w:rsid w:val="00C04E43"/>
    <w:rsid w:val="00C333BF"/>
    <w:rsid w:val="00C52AB0"/>
    <w:rsid w:val="00C84C13"/>
    <w:rsid w:val="00CA420F"/>
    <w:rsid w:val="00CC3B3A"/>
    <w:rsid w:val="00CF4FDD"/>
    <w:rsid w:val="00CF5095"/>
    <w:rsid w:val="00D24682"/>
    <w:rsid w:val="00D6184D"/>
    <w:rsid w:val="00D85411"/>
    <w:rsid w:val="00D9214C"/>
    <w:rsid w:val="00DB0890"/>
    <w:rsid w:val="00DB6AF6"/>
    <w:rsid w:val="00DC2AA7"/>
    <w:rsid w:val="00DD6FDA"/>
    <w:rsid w:val="00DF167D"/>
    <w:rsid w:val="00E37A7C"/>
    <w:rsid w:val="00E82DAF"/>
    <w:rsid w:val="00E82E08"/>
    <w:rsid w:val="00E96DE8"/>
    <w:rsid w:val="00ED3C40"/>
    <w:rsid w:val="00EE167B"/>
    <w:rsid w:val="00EF7CC0"/>
    <w:rsid w:val="00F45AD6"/>
    <w:rsid w:val="00F70BD8"/>
    <w:rsid w:val="00FC2938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54F5"/>
  <w15:chartTrackingRefBased/>
  <w15:docId w15:val="{416E3A87-85F2-9447-8AE2-E4622AA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3">
    <w:name w:val="heading 3"/>
    <w:basedOn w:val="Normale"/>
    <w:link w:val="Titolo3Carattere"/>
    <w:uiPriority w:val="9"/>
    <w:qFormat/>
    <w:rsid w:val="00B878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B939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B9390B"/>
    <w:rPr>
      <w:rFonts w:ascii="Times New Roman" w:eastAsia="Calibri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93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390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nhideWhenUsed/>
    <w:rsid w:val="00B9390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788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Nessunostileparagrafo">
    <w:name w:val="[Nessuno stile paragrafo]"/>
    <w:rsid w:val="00B8788C"/>
    <w:pPr>
      <w:widowControl w:val="0"/>
      <w:suppressAutoHyphens/>
    </w:pPr>
    <w:rPr>
      <w:rFonts w:ascii="Cambria" w:eastAsia="Arial" w:hAnsi="Cambria" w:cs="Times New Roman"/>
      <w:kern w:val="1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paragraph" w:styleId="Intestazione">
    <w:name w:val="header"/>
    <w:basedOn w:val="Normale"/>
    <w:link w:val="IntestazioneCarattere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paragraph" w:styleId="Pidipagina">
    <w:name w:val="footer"/>
    <w:basedOn w:val="Normale"/>
    <w:link w:val="PidipaginaCarattere"/>
    <w:uiPriority w:val="99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styleId="Enfasigrassetto">
    <w:name w:val="Strong"/>
    <w:uiPriority w:val="22"/>
    <w:qFormat/>
    <w:rsid w:val="00B8788C"/>
    <w:rPr>
      <w:b/>
      <w:bCs/>
    </w:rPr>
  </w:style>
  <w:style w:type="paragraph" w:styleId="NormaleWeb">
    <w:name w:val="Normal (Web)"/>
    <w:basedOn w:val="Normale"/>
    <w:uiPriority w:val="99"/>
    <w:unhideWhenUsed/>
    <w:rsid w:val="00B8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STOTABELLA">
    <w:name w:val="TESTO TABELLA"/>
    <w:basedOn w:val="Normale"/>
    <w:qFormat/>
    <w:rsid w:val="00B8788C"/>
    <w:pPr>
      <w:spacing w:before="20" w:after="40"/>
      <w:ind w:left="57" w:right="57"/>
    </w:pPr>
    <w:rPr>
      <w:rFonts w:ascii="Cambria" w:eastAsia="MS Mincho" w:hAnsi="Cambria" w:cs="Times New Roman"/>
      <w:sz w:val="20"/>
      <w:lang w:eastAsia="it-IT"/>
    </w:rPr>
  </w:style>
  <w:style w:type="paragraph" w:customStyle="1" w:styleId="testatatabella">
    <w:name w:val="testata tabella"/>
    <w:basedOn w:val="TESTOTABELLA"/>
    <w:qFormat/>
    <w:rsid w:val="00B8788C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B8788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sz w:val="19"/>
      <w:szCs w:val="19"/>
      <w:lang w:eastAsia="it-IT"/>
    </w:rPr>
  </w:style>
  <w:style w:type="paragraph" w:customStyle="1" w:styleId="titolo">
    <w:name w:val="titolo"/>
    <w:basedOn w:val="Normale"/>
    <w:autoRedefine/>
    <w:qFormat/>
    <w:rsid w:val="00B8788C"/>
    <w:pPr>
      <w:widowControl w:val="0"/>
      <w:tabs>
        <w:tab w:val="left" w:pos="426"/>
      </w:tabs>
      <w:autoSpaceDE w:val="0"/>
      <w:autoSpaceDN w:val="0"/>
      <w:adjustRightInd w:val="0"/>
    </w:pPr>
    <w:rPr>
      <w:rFonts w:ascii="Cambria" w:eastAsia="MS Mincho" w:hAnsi="Cambria" w:cs="Times New Roman"/>
      <w:b/>
      <w:sz w:val="26"/>
      <w:szCs w:val="28"/>
      <w:lang w:eastAsia="it-IT"/>
    </w:rPr>
  </w:style>
  <w:style w:type="character" w:styleId="Numeropagina">
    <w:name w:val="page number"/>
    <w:basedOn w:val="Carpredefinitoparagrafo"/>
    <w:rsid w:val="00B8788C"/>
  </w:style>
  <w:style w:type="paragraph" w:customStyle="1" w:styleId="Arialtestotabella">
    <w:name w:val="Arial testo tabella"/>
    <w:basedOn w:val="Normale"/>
    <w:qFormat/>
    <w:rsid w:val="009A217D"/>
    <w:pPr>
      <w:widowControl w:val="0"/>
      <w:suppressAutoHyphens/>
      <w:autoSpaceDE w:val="0"/>
      <w:autoSpaceDN w:val="0"/>
      <w:adjustRightInd w:val="0"/>
      <w:spacing w:line="190" w:lineRule="atLeast"/>
      <w:textAlignment w:val="center"/>
    </w:pPr>
    <w:rPr>
      <w:rFonts w:ascii="Arial" w:eastAsia="MS Mincho" w:hAnsi="Arial" w:cs="HelveticaNeueLTStd-Cn"/>
      <w:color w:val="000000"/>
      <w:sz w:val="16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Roglieri, Chiara</dc:creator>
  <cp:keywords/>
  <dc:description/>
  <cp:lastModifiedBy>Laura Pastore</cp:lastModifiedBy>
  <cp:revision>61</cp:revision>
  <cp:lastPrinted>2020-07-24T18:01:00Z</cp:lastPrinted>
  <dcterms:created xsi:type="dcterms:W3CDTF">2020-07-24T10:15:00Z</dcterms:created>
  <dcterms:modified xsi:type="dcterms:W3CDTF">2024-05-21T09:26:00Z</dcterms:modified>
</cp:coreProperties>
</file>